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tabs>
          <w:tab w:val="left" w:leader="none" w:pos="0"/>
          <w:tab w:val="left" w:leader="none" w:pos="9160"/>
        </w:tabs>
        <w:ind w:left="0" w:firstLine="0"/>
        <w:rPr>
          <w:rFonts w:ascii="Calibri" w:cs="Calibri" w:eastAsia="Calibri" w:hAnsi="Calibri"/>
          <w:b w:val="1"/>
          <w:bCs w:val="1"/>
          <w:color w:val="000000"/>
          <w:sz w:val="24"/>
          <w:szCs w:val="24"/>
        </w:rPr>
      </w:pPr>
      <w:r w:rsidDel="00000000" w:rsidR="00000000" w:rsidRPr="00000000">
        <w:rPr>
          <w:rFonts w:ascii="Calibri" w:cs="Calibri" w:eastAsia="Calibri" w:hAnsi="Calibri"/>
          <w:b w:val="1"/>
          <w:bCs w:val="1"/>
          <w:sz w:val="24"/>
          <w:szCs w:val="24"/>
          <w:rtl w:val="0"/>
        </w:rPr>
        <w:t xml:space="preserve">V</w:t>
      </w:r>
      <w:r w:rsidDel="00000000" w:rsidR="00000000" w:rsidRPr="00000000">
        <w:rPr>
          <w:rFonts w:ascii="Calibri" w:cs="Calibri" w:eastAsia="Calibri" w:hAnsi="Calibri"/>
          <w:b w:val="1"/>
          <w:bCs w:val="1"/>
          <w:color w:val="000000"/>
          <w:sz w:val="24"/>
          <w:szCs w:val="24"/>
          <w:rtl w:val="0"/>
        </w:rPr>
        <w:t xml:space="preserve">erslag van de vergadering van de Gemeenschappelijke Medezeggenschapsraad Amstelwijs</w:t>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left" w:leader="none" w:pos="135"/>
          <w:tab w:val="left" w:leader="none" w:pos="9160"/>
        </w:tabs>
        <w:ind w:left="0" w:firstLine="0"/>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Datum: </w:t>
      </w:r>
      <w:r w:rsidDel="00000000" w:rsidR="00000000" w:rsidRPr="00000000">
        <w:rPr>
          <w:rFonts w:ascii="Calibri" w:cs="Calibri" w:eastAsia="Calibri" w:hAnsi="Calibri"/>
          <w:sz w:val="22"/>
          <w:szCs w:val="22"/>
          <w:rtl w:val="0"/>
        </w:rPr>
        <w:t xml:space="preserve">18-05-2026</w:t>
      </w:r>
    </w:p>
    <w:p w:rsidR="00000000" w:rsidDel="00000000" w:rsidP="00000000" w:rsidRDefault="00000000" w:rsidRPr="00000000" w14:paraId="00000003">
      <w:pPr>
        <w:tabs>
          <w:tab w:val="left" w:leader="none" w:pos="3"/>
        </w:tabs>
        <w:ind w:left="0" w:right="-1410" w:firstLine="0"/>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04">
      <w:pPr>
        <w:tabs>
          <w:tab w:val="left" w:leader="none" w:pos="3"/>
        </w:tabs>
        <w:ind w:left="0" w:right="-141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Mededelingen</w:t>
      </w:r>
    </w:p>
    <w:p w:rsidR="00000000" w:rsidDel="00000000" w:rsidP="00000000" w:rsidRDefault="00000000" w:rsidRPr="00000000" w14:paraId="00000005">
      <w:pPr>
        <w:numPr>
          <w:ilvl w:val="0"/>
          <w:numId w:val="3"/>
        </w:numPr>
        <w:tabs>
          <w:tab w:val="left" w:leader="none" w:pos="7230"/>
          <w:tab w:val="left" w:leader="none" w:pos="7507"/>
        </w:tabs>
        <w:ind w:left="708.6614173228347" w:right="-142" w:hanging="708.6614173228347"/>
        <w:rPr>
          <w:rFonts w:ascii="Calibri" w:cs="Calibri" w:eastAsia="Calibri" w:hAnsi="Calibri"/>
          <w:sz w:val="22"/>
          <w:szCs w:val="22"/>
        </w:rPr>
      </w:pPr>
      <w:r w:rsidDel="00000000" w:rsidR="00000000" w:rsidRPr="00000000">
        <w:rPr>
          <w:rFonts w:ascii="Calibri" w:cs="Calibri" w:eastAsia="Calibri" w:hAnsi="Calibri"/>
          <w:sz w:val="24"/>
          <w:szCs w:val="24"/>
          <w:rtl w:val="0"/>
        </w:rPr>
        <w:t xml:space="preserve">De besluitenlijst en het verslag van de GMR vergadering van 23-03-2026 zijn goedgekeurd. Het korte verslag staat op de Amstelwijs website.</w:t>
      </w:r>
    </w:p>
    <w:p w:rsidR="00000000" w:rsidDel="00000000" w:rsidP="00000000" w:rsidRDefault="00000000" w:rsidRPr="00000000" w14:paraId="00000006">
      <w:pPr>
        <w:numPr>
          <w:ilvl w:val="0"/>
          <w:numId w:val="3"/>
        </w:numPr>
        <w:tabs>
          <w:tab w:val="left" w:leader="none" w:pos="7230"/>
          <w:tab w:val="left" w:leader="none" w:pos="7507"/>
        </w:tabs>
        <w:ind w:left="708.6614173228347" w:right="-142" w:hanging="708.6614173228347"/>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de themabijeenkomst van Amsteltaal is verschoven naar schooljaar 2026-2027.</w:t>
      </w:r>
    </w:p>
    <w:p w:rsidR="00000000" w:rsidDel="00000000" w:rsidP="00000000" w:rsidRDefault="00000000" w:rsidRPr="00000000" w14:paraId="00000007">
      <w:pPr>
        <w:tabs>
          <w:tab w:val="left" w:leader="none" w:pos="7230"/>
          <w:tab w:val="left" w:leader="none" w:pos="7507"/>
        </w:tabs>
        <w:ind w:left="720" w:right="-142" w:firstLine="0"/>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08">
      <w:pPr>
        <w:tabs>
          <w:tab w:val="left" w:leader="none" w:pos="540"/>
          <w:tab w:val="left" w:leader="none" w:pos="847"/>
          <w:tab w:val="left" w:leader="none" w:pos="7230"/>
          <w:tab w:val="left" w:leader="none" w:pos="7507"/>
        </w:tabs>
        <w:ind w:left="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Mededelingen directeur-bestuurder </w:t>
      </w:r>
    </w:p>
    <w:p w:rsidR="00000000" w:rsidDel="00000000" w:rsidP="00000000" w:rsidRDefault="00000000" w:rsidRPr="00000000" w14:paraId="00000009">
      <w:pPr>
        <w:numPr>
          <w:ilvl w:val="0"/>
          <w:numId w:val="4"/>
        </w:numPr>
        <w:tabs>
          <w:tab w:val="left" w:leader="none" w:pos="540"/>
          <w:tab w:val="left" w:leader="none" w:pos="-2566.771653543308"/>
          <w:tab w:val="left" w:leader="none" w:pos="7230"/>
          <w:tab w:val="left" w:leader="none" w:pos="7500"/>
        </w:tabs>
        <w:ind w:right="-141.61417322834495"/>
        <w:rPr>
          <w:rFonts w:ascii="Calibri" w:cs="Calibri" w:eastAsia="Calibri" w:hAnsi="Calibri"/>
          <w:sz w:val="24"/>
          <w:szCs w:val="24"/>
        </w:rPr>
      </w:pPr>
      <w:r w:rsidDel="00000000" w:rsidR="00000000" w:rsidRPr="00000000">
        <w:rPr>
          <w:rFonts w:ascii="Calibri" w:cs="Calibri" w:eastAsia="Calibri" w:hAnsi="Calibri"/>
          <w:i w:val="1"/>
          <w:iCs w:val="1"/>
          <w:sz w:val="24"/>
          <w:szCs w:val="24"/>
          <w:rtl w:val="0"/>
        </w:rPr>
        <w:t xml:space="preserve">Portefeuilleverdeling</w:t>
      </w:r>
      <w:r w:rsidDel="00000000" w:rsidR="00000000" w:rsidRPr="00000000">
        <w:rPr>
          <w:rtl w:val="0"/>
        </w:rPr>
      </w:r>
    </w:p>
    <w:p w:rsidR="00000000" w:rsidDel="00000000" w:rsidP="00000000" w:rsidRDefault="00000000" w:rsidRPr="00000000" w14:paraId="0000000A">
      <w:pPr>
        <w:tabs>
          <w:tab w:val="left" w:leader="none" w:pos="540"/>
          <w:tab w:val="left" w:leader="none" w:pos="-2566.771653543308"/>
          <w:tab w:val="left" w:leader="none" w:pos="7230"/>
          <w:tab w:val="left" w:leader="none" w:pos="7500"/>
        </w:tabs>
        <w:ind w:right="-141.61417322834495"/>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 bestuurders werken als collegiaal bestuur en zijn daardoor integraal verantwoordelijk voor alle teams, scholen en beleidsdomeinen. Sinds enige tijd is er tweewekelijkse overleg tussen beide bestuurders (CvB) en worden alle beleidsvoornemens en te nemen besluiten daar voorgelegd en besproken.</w:t>
      </w:r>
    </w:p>
    <w:p w:rsidR="00000000" w:rsidDel="00000000" w:rsidP="00000000" w:rsidRDefault="00000000" w:rsidRPr="00000000" w14:paraId="0000000B">
      <w:pPr>
        <w:tabs>
          <w:tab w:val="left" w:leader="none" w:pos="540"/>
          <w:tab w:val="left" w:leader="none" w:pos="-2566.771653543308"/>
          <w:tab w:val="left" w:leader="none" w:pos="7230"/>
          <w:tab w:val="left" w:leader="none" w:pos="7500"/>
        </w:tabs>
        <w:ind w:right="-141.61417322834495"/>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 verdeling van beleidsdomeinen is gedeeld met de GMR en betreft een aanwijzing van het eerste en tweede aanspreekpunt. Deze afspraken gelden vanaf 1 augustus 2026 en in principe voor een periode van twee jaar. Na twee jaar wordt de verdeling geëvalueerd. </w:t>
      </w:r>
    </w:p>
    <w:p w:rsidR="00000000" w:rsidDel="00000000" w:rsidP="00000000" w:rsidRDefault="00000000" w:rsidRPr="00000000" w14:paraId="0000000C">
      <w:pPr>
        <w:tabs>
          <w:tab w:val="left" w:leader="none" w:pos="540"/>
          <w:tab w:val="left" w:leader="none" w:pos="-2566.771653543308"/>
          <w:tab w:val="left" w:leader="none" w:pos="7230"/>
          <w:tab w:val="left" w:leader="none" w:pos="7500"/>
        </w:tabs>
        <w:ind w:right="-141.61417322834495"/>
        <w:rPr>
          <w:rFonts w:ascii="Calibri" w:cs="Calibri" w:eastAsia="Calibri" w:hAnsi="Calibri"/>
          <w:sz w:val="8"/>
          <w:szCs w:val="8"/>
        </w:rPr>
      </w:pPr>
      <w:r w:rsidDel="00000000" w:rsidR="00000000" w:rsidRPr="00000000">
        <w:rPr>
          <w:rtl w:val="0"/>
        </w:rPr>
      </w:r>
    </w:p>
    <w:p w:rsidR="00000000" w:rsidDel="00000000" w:rsidP="00000000" w:rsidRDefault="00000000" w:rsidRPr="00000000" w14:paraId="0000000D">
      <w:pPr>
        <w:tabs>
          <w:tab w:val="left" w:leader="none" w:pos="540"/>
          <w:tab w:val="left" w:leader="none" w:pos="-2131.7716535433074"/>
          <w:tab w:val="left" w:leader="none" w:pos="7230"/>
          <w:tab w:val="left" w:leader="none" w:pos="7500"/>
        </w:tabs>
        <w:ind w:right="-141.61417322834495"/>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 scholen zijn verdeeld in 7 logische clusters qua unieke onderwijsvorm, geografische ligging etc. De verdeling over beide bestuurders betreft het eerste aanspreekpunt.</w:t>
      </w:r>
    </w:p>
    <w:p w:rsidR="00000000" w:rsidDel="00000000" w:rsidP="00000000" w:rsidRDefault="00000000" w:rsidRPr="00000000" w14:paraId="0000000E">
      <w:pPr>
        <w:numPr>
          <w:ilvl w:val="0"/>
          <w:numId w:val="1"/>
        </w:numPr>
        <w:tabs>
          <w:tab w:val="left" w:leader="none" w:pos="540"/>
          <w:tab w:val="left" w:leader="none" w:pos="-2566.771653543308"/>
          <w:tab w:val="left" w:leader="none" w:pos="7230"/>
          <w:tab w:val="left" w:leader="none" w:pos="7500"/>
        </w:tabs>
        <w:ind w:right="-141.61417322834495"/>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1"/>
          <w:iCs w:val="1"/>
          <w:sz w:val="24"/>
          <w:szCs w:val="24"/>
          <w:rtl w:val="0"/>
        </w:rPr>
        <w:t xml:space="preserve">Update fusie</w:t>
      </w:r>
    </w:p>
    <w:p w:rsidR="00000000" w:rsidDel="00000000" w:rsidP="00000000" w:rsidRDefault="00000000" w:rsidRPr="00000000" w14:paraId="0000000F">
      <w:pPr>
        <w:numPr>
          <w:ilvl w:val="0"/>
          <w:numId w:val="5"/>
        </w:numPr>
        <w:tabs>
          <w:tab w:val="left" w:leader="none" w:pos="540"/>
          <w:tab w:val="left" w:leader="none" w:pos="-2566.771653543308"/>
          <w:tab w:val="left" w:leader="none" w:pos="7230"/>
          <w:tab w:val="left" w:leader="none" w:pos="7500"/>
        </w:tabs>
        <w:ind w:right="-141.61417322834495"/>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het fusie festival vindt plaats op 2 september 2026;</w:t>
      </w:r>
    </w:p>
    <w:p w:rsidR="00000000" w:rsidDel="00000000" w:rsidP="00000000" w:rsidRDefault="00000000" w:rsidRPr="00000000" w14:paraId="00000010">
      <w:pPr>
        <w:numPr>
          <w:ilvl w:val="0"/>
          <w:numId w:val="5"/>
        </w:numPr>
        <w:tabs>
          <w:tab w:val="left" w:leader="none" w:pos="540"/>
          <w:tab w:val="left" w:leader="none" w:pos="-2566.771653543308"/>
          <w:tab w:val="left" w:leader="none" w:pos="7230"/>
          <w:tab w:val="left" w:leader="none" w:pos="7500"/>
        </w:tabs>
        <w:ind w:right="-141.61417322834495"/>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het directie overleg bezint zich op de nieuwe organisatievorm;</w:t>
      </w:r>
    </w:p>
    <w:p w:rsidR="00000000" w:rsidDel="00000000" w:rsidP="00000000" w:rsidRDefault="00000000" w:rsidRPr="00000000" w14:paraId="00000011">
      <w:pPr>
        <w:numPr>
          <w:ilvl w:val="0"/>
          <w:numId w:val="5"/>
        </w:numPr>
        <w:tabs>
          <w:tab w:val="left" w:leader="none" w:pos="540"/>
          <w:tab w:val="left" w:leader="none" w:pos="-2566.771653543308"/>
          <w:tab w:val="left" w:leader="none" w:pos="7230"/>
          <w:tab w:val="left" w:leader="none" w:pos="7500"/>
        </w:tabs>
        <w:ind w:right="-141.61417322834495"/>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er wordt hard gewerkt aan de nieuwe infrastructuur van Amnis (logo, pr, etc)</w:t>
      </w:r>
    </w:p>
    <w:p w:rsidR="00000000" w:rsidDel="00000000" w:rsidP="00000000" w:rsidRDefault="00000000" w:rsidRPr="00000000" w14:paraId="00000012">
      <w:pPr>
        <w:numPr>
          <w:ilvl w:val="0"/>
          <w:numId w:val="5"/>
        </w:numPr>
        <w:tabs>
          <w:tab w:val="left" w:leader="none" w:pos="540"/>
          <w:tab w:val="left" w:leader="none" w:pos="-2566.771653543308"/>
          <w:tab w:val="left" w:leader="none" w:pos="7230"/>
          <w:tab w:val="left" w:leader="none" w:pos="7500"/>
        </w:tabs>
        <w:ind w:right="-141.61417322834495"/>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alle scholen krijgen een Amnis mailadres of een postbus (AVG bepaald);</w:t>
      </w:r>
    </w:p>
    <w:p w:rsidR="00000000" w:rsidDel="00000000" w:rsidP="00000000" w:rsidRDefault="00000000" w:rsidRPr="00000000" w14:paraId="00000013">
      <w:pPr>
        <w:numPr>
          <w:ilvl w:val="0"/>
          <w:numId w:val="5"/>
        </w:numPr>
        <w:tabs>
          <w:tab w:val="left" w:leader="none" w:pos="540"/>
          <w:tab w:val="left" w:leader="none" w:pos="-2566.771653543308"/>
          <w:tab w:val="left" w:leader="none" w:pos="7230"/>
          <w:tab w:val="left" w:leader="none" w:pos="7500"/>
        </w:tabs>
        <w:ind w:right="-141.61417322834495"/>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het overleg met de bonden is najaar 2026.</w:t>
      </w:r>
    </w:p>
    <w:p w:rsidR="00000000" w:rsidDel="00000000" w:rsidP="00000000" w:rsidRDefault="00000000" w:rsidRPr="00000000" w14:paraId="00000014">
      <w:pPr>
        <w:tabs>
          <w:tab w:val="left" w:leader="none" w:pos="-3826"/>
        </w:tabs>
        <w:ind w:left="0" w:firstLine="0"/>
        <w:rPr>
          <w:rFonts w:ascii="Calibri" w:cs="Calibri" w:eastAsia="Calibri" w:hAnsi="Calibri"/>
          <w:b w:val="1"/>
          <w:bCs w:val="1"/>
          <w:sz w:val="16"/>
          <w:szCs w:val="16"/>
        </w:rPr>
      </w:pPr>
      <w:r w:rsidDel="00000000" w:rsidR="00000000" w:rsidRPr="00000000">
        <w:rPr>
          <w:rtl w:val="0"/>
        </w:rPr>
      </w:r>
    </w:p>
    <w:p w:rsidR="00000000" w:rsidDel="00000000" w:rsidP="00000000" w:rsidRDefault="00000000" w:rsidRPr="00000000" w14:paraId="00000015">
      <w:pPr>
        <w:tabs>
          <w:tab w:val="left" w:leader="none" w:pos="540"/>
          <w:tab w:val="left" w:leader="none" w:pos="847"/>
          <w:tab w:val="left" w:leader="none" w:pos="7230"/>
          <w:tab w:val="left" w:leader="none" w:pos="7500"/>
        </w:tabs>
        <w:ind w:right="-141.61417322834495"/>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Evaluatie bestuursjaarplan 2026</w:t>
      </w:r>
    </w:p>
    <w:p w:rsidR="00000000" w:rsidDel="00000000" w:rsidP="00000000" w:rsidRDefault="00000000" w:rsidRPr="00000000" w14:paraId="00000016">
      <w:pPr>
        <w:tabs>
          <w:tab w:val="left" w:leader="none" w:pos="540"/>
          <w:tab w:val="left" w:leader="none" w:pos="847"/>
          <w:tab w:val="left" w:leader="none" w:pos="7230"/>
          <w:tab w:val="left" w:leader="none" w:pos="7500"/>
        </w:tabs>
        <w:ind w:right="-141"/>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 eerste evaluatie van het jaarplan 2026 (februari 2026) is gedeeld.  </w:t>
      </w:r>
    </w:p>
    <w:p w:rsidR="00000000" w:rsidDel="00000000" w:rsidP="00000000" w:rsidRDefault="00000000" w:rsidRPr="00000000" w14:paraId="00000017">
      <w:pPr>
        <w:tabs>
          <w:tab w:val="left" w:leader="none" w:pos="540"/>
          <w:tab w:val="left" w:leader="none" w:pos="847"/>
          <w:tab w:val="left" w:leader="none" w:pos="7230"/>
          <w:tab w:val="left" w:leader="none" w:pos="7500"/>
        </w:tabs>
        <w:ind w:right="-141"/>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 directeur-bestuurder is verantwoordelijk en toezichthouder voor de kwaliteit van onderwijs op de scholen. Door het invullen van en samen praten over een MVP dashboard (Minimum Viable Product) door alle betrokkenen is perspectief op kwaliteit en feedback op onderdelen mogelijk. Het is geen star, maar een ontwikkelplan. </w:t>
      </w:r>
    </w:p>
    <w:p w:rsidR="00000000" w:rsidDel="00000000" w:rsidP="00000000" w:rsidRDefault="00000000" w:rsidRPr="00000000" w14:paraId="00000018">
      <w:pPr>
        <w:tabs>
          <w:tab w:val="left" w:leader="none" w:pos="540"/>
          <w:tab w:val="left" w:leader="none" w:pos="847"/>
          <w:tab w:val="left" w:leader="none" w:pos="7230"/>
          <w:tab w:val="left" w:leader="none" w:pos="7500"/>
        </w:tabs>
        <w:ind w:right="-141"/>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Wat betreft Day a Week School is de intentie dat in de toekomst ook de andere scholen van Amnis aan sluiten, maar hierin is ruimte om af te wijken. Dit zal verder worden uitgewerkt. </w:t>
      </w:r>
    </w:p>
    <w:p w:rsidR="00000000" w:rsidDel="00000000" w:rsidP="00000000" w:rsidRDefault="00000000" w:rsidRPr="00000000" w14:paraId="00000019">
      <w:pPr>
        <w:tabs>
          <w:tab w:val="left" w:leader="none" w:pos="540"/>
          <w:tab w:val="left" w:leader="none" w:pos="847"/>
          <w:tab w:val="left" w:leader="none" w:pos="7230"/>
          <w:tab w:val="left" w:leader="none" w:pos="7500"/>
        </w:tabs>
        <w:ind w:right="-141"/>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 tweede evaluatie van het jaarplan vindt nog voor de zomer plaats en wordt eerst besproken met directies en RvT en zal na de zomervakantie bij de GMR geagendeerd worden. De derde evaluatie wordt samen met het concept jaarplan 2027 en de begroting 2027 met de GMR gedeeld.</w:t>
      </w:r>
    </w:p>
    <w:p w:rsidR="00000000" w:rsidDel="00000000" w:rsidP="00000000" w:rsidRDefault="00000000" w:rsidRPr="00000000" w14:paraId="0000001A">
      <w:pPr>
        <w:tabs>
          <w:tab w:val="left" w:leader="none" w:pos="540"/>
          <w:tab w:val="left" w:leader="none" w:pos="847"/>
          <w:tab w:val="left" w:leader="none" w:pos="7230"/>
          <w:tab w:val="left" w:leader="none" w:pos="7500"/>
        </w:tabs>
        <w:ind w:right="-141.61417322834495"/>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1B">
      <w:pPr>
        <w:tabs>
          <w:tab w:val="left" w:leader="none" w:pos="540"/>
          <w:tab w:val="left" w:leader="none" w:pos="847"/>
          <w:tab w:val="left" w:leader="none" w:pos="7230"/>
          <w:tab w:val="left" w:leader="none" w:pos="7507"/>
        </w:tabs>
        <w:ind w:left="0" w:right="-141.61417322834495"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Bestuursformatieplan 2026-2027</w:t>
      </w:r>
    </w:p>
    <w:p w:rsidR="00000000" w:rsidDel="00000000" w:rsidP="00000000" w:rsidRDefault="00000000" w:rsidRPr="00000000" w14:paraId="0000001C">
      <w:pPr>
        <w:tabs>
          <w:tab w:val="left" w:leader="none" w:pos="-3826"/>
        </w:tabs>
        <w:ind w:right="-141.61417322834495"/>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 data zijn voor 1 mei gedeeld met de werkgroepen HR en financiën. Aangezien er geen sprake was van een  risicodragend deel in de formatie is de gehele GMR niet met spoed bij elkaar geroepen. </w:t>
      </w:r>
    </w:p>
    <w:p w:rsidR="00000000" w:rsidDel="00000000" w:rsidP="00000000" w:rsidRDefault="00000000" w:rsidRPr="00000000" w14:paraId="0000001D">
      <w:pPr>
        <w:tabs>
          <w:tab w:val="left" w:leader="none" w:pos="-3826"/>
        </w:tabs>
        <w:ind w:right="-141.61417322834495"/>
        <w:rPr>
          <w:rFonts w:ascii="Calibri" w:cs="Calibri" w:eastAsia="Calibri" w:hAnsi="Calibri"/>
          <w:sz w:val="8"/>
          <w:szCs w:val="8"/>
        </w:rPr>
      </w:pPr>
      <w:r w:rsidDel="00000000" w:rsidR="00000000" w:rsidRPr="00000000">
        <w:rPr>
          <w:rtl w:val="0"/>
        </w:rPr>
      </w:r>
    </w:p>
    <w:p w:rsidR="00000000" w:rsidDel="00000000" w:rsidP="00000000" w:rsidRDefault="00000000" w:rsidRPr="00000000" w14:paraId="0000001E">
      <w:pPr>
        <w:tabs>
          <w:tab w:val="left" w:leader="none" w:pos="-3826"/>
        </w:tabs>
        <w:ind w:right="-141.61417322834495"/>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Het bestuursformatieplan bevat de middelen die bovenschools, dan wel aan de scholen worden toebedeeld en de beschikbare formatie per brinnummer. Er zijn geen wijzigingen in de wijze waarop de middelen worden toebedeeld. De harmonisatie vindt later plaats. </w:t>
      </w:r>
    </w:p>
    <w:p w:rsidR="00000000" w:rsidDel="00000000" w:rsidP="00000000" w:rsidRDefault="00000000" w:rsidRPr="00000000" w14:paraId="0000001F">
      <w:pPr>
        <w:tabs>
          <w:tab w:val="left" w:leader="none" w:pos="-3826"/>
        </w:tabs>
        <w:ind w:right="-141.61417322834495"/>
        <w:rPr>
          <w:rFonts w:ascii="Calibri" w:cs="Calibri" w:eastAsia="Calibri" w:hAnsi="Calibri"/>
          <w:sz w:val="8"/>
          <w:szCs w:val="8"/>
        </w:rPr>
      </w:pPr>
      <w:r w:rsidDel="00000000" w:rsidR="00000000" w:rsidRPr="00000000">
        <w:rPr>
          <w:rtl w:val="0"/>
        </w:rPr>
      </w:r>
    </w:p>
    <w:p w:rsidR="00000000" w:rsidDel="00000000" w:rsidP="00000000" w:rsidRDefault="00000000" w:rsidRPr="00000000" w14:paraId="00000020">
      <w:pPr>
        <w:tabs>
          <w:tab w:val="left" w:leader="none" w:pos="-3826"/>
        </w:tabs>
        <w:ind w:right="-141.61417322834495"/>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Er is gesproken over de stijging van het leerlingenaantal door Amsteltaal Noord, de zij-instromers die niet meer bovenschools opgenomen zijn maar bij de scholen, de populariteit van scholen en het plaatsingsbeleid, de leerlingendaling volgens de gemeentelijke prognoses, het gezond houden van scholen zonder afvloeiing van personeel, de rol van het participatiefonds en de onderwijsregio, de personeelsplanning van 10 jaar die synchroon loopt met de verwachte leerlingendaling en de maximale groepsgrootte die gehandhaafd blijft op 28. </w:t>
      </w:r>
    </w:p>
    <w:p w:rsidR="00000000" w:rsidDel="00000000" w:rsidP="00000000" w:rsidRDefault="00000000" w:rsidRPr="00000000" w14:paraId="00000021">
      <w:pPr>
        <w:tabs>
          <w:tab w:val="left" w:leader="none" w:pos="-3826"/>
        </w:tabs>
        <w:ind w:right="-141.61417322834495"/>
        <w:rPr>
          <w:rFonts w:ascii="Calibri" w:cs="Calibri" w:eastAsia="Calibri" w:hAnsi="Calibri"/>
          <w:sz w:val="8"/>
          <w:szCs w:val="8"/>
        </w:rPr>
      </w:pPr>
      <w:r w:rsidDel="00000000" w:rsidR="00000000" w:rsidRPr="00000000">
        <w:rPr>
          <w:rtl w:val="0"/>
        </w:rPr>
      </w:r>
    </w:p>
    <w:p w:rsidR="00000000" w:rsidDel="00000000" w:rsidP="00000000" w:rsidRDefault="00000000" w:rsidRPr="00000000" w14:paraId="00000022">
      <w:pPr>
        <w:tabs>
          <w:tab w:val="left" w:leader="none" w:pos="-3826"/>
        </w:tabs>
        <w:ind w:right="-141.61417322834495"/>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 PGMR stemt in met de data van het bestuursformatieplan. De GMR vraagt wel om komend schooljaar het tijdpad zo in te plannen dat het bestuursformatieplan voor 1 mei 2027 besproken kan worden. Het volledige document zal z.s.m. toegezonden worden. </w:t>
      </w:r>
    </w:p>
    <w:p w:rsidR="00000000" w:rsidDel="00000000" w:rsidP="00000000" w:rsidRDefault="00000000" w:rsidRPr="00000000" w14:paraId="00000023">
      <w:pPr>
        <w:tabs>
          <w:tab w:val="left" w:leader="none" w:pos="-3826"/>
        </w:tabs>
        <w:ind w:right="-141.61417322834495"/>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24">
      <w:pPr>
        <w:tabs>
          <w:tab w:val="left" w:leader="none" w:pos="540"/>
          <w:tab w:val="left" w:leader="none" w:pos="847"/>
          <w:tab w:val="left" w:leader="none" w:pos="7230"/>
          <w:tab w:val="left" w:leader="none" w:pos="7507"/>
        </w:tabs>
        <w:ind w:left="708.6614173228347" w:right="-141.61417322834495" w:firstLine="0"/>
        <w:rPr>
          <w:rFonts w:ascii="Calibri" w:cs="Calibri" w:eastAsia="Calibri" w:hAnsi="Calibri"/>
          <w:b w:val="1"/>
          <w:bCs w:val="1"/>
          <w:color w:val="ff0000"/>
          <w:sz w:val="24"/>
          <w:szCs w:val="24"/>
        </w:rPr>
      </w:pPr>
      <w:r w:rsidDel="00000000" w:rsidR="00000000" w:rsidRPr="00000000">
        <w:rPr>
          <w:rFonts w:ascii="Calibri" w:cs="Calibri" w:eastAsia="Calibri" w:hAnsi="Calibri"/>
          <w:b w:val="1"/>
          <w:bCs w:val="1"/>
          <w:sz w:val="24"/>
          <w:szCs w:val="24"/>
          <w:rtl w:val="0"/>
        </w:rPr>
        <w:t xml:space="preserve">Harmonisatie boek </w:t>
      </w:r>
      <w:r w:rsidDel="00000000" w:rsidR="00000000" w:rsidRPr="00000000">
        <w:rPr>
          <w:rtl w:val="0"/>
        </w:rPr>
      </w:r>
    </w:p>
    <w:p w:rsidR="00000000" w:rsidDel="00000000" w:rsidP="00000000" w:rsidRDefault="00000000" w:rsidRPr="00000000" w14:paraId="00000025">
      <w:pPr>
        <w:tabs>
          <w:tab w:val="left" w:leader="none" w:pos="540"/>
          <w:tab w:val="left" w:leader="none" w:pos="847"/>
          <w:tab w:val="left" w:leader="none" w:pos="7230"/>
          <w:tab w:val="left" w:leader="none" w:pos="7507"/>
        </w:tabs>
        <w:ind w:right="-141.61417322834495"/>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 afdelingen financiën en HR zijn bezig met drie harmonisatie stukken: de begroting, de financiële administratie (AFAS) en overige harmonisatie. In het aangeboden stuk worden de verschillen in het begrotingsproces in kaart gebracht en de weg naar een werkwijze om te komen tot een geharmoniseerde begroting beschreven. De inhoud gaat uit van een aanname zoals het nu is, wordt voor twee jaar vastgesteld met een jaarlijkse evaluatie en een transitieperiode van drie jaar.. </w:t>
      </w:r>
    </w:p>
    <w:p w:rsidR="00000000" w:rsidDel="00000000" w:rsidP="00000000" w:rsidRDefault="00000000" w:rsidRPr="00000000" w14:paraId="00000026">
      <w:pPr>
        <w:tabs>
          <w:tab w:val="left" w:leader="none" w:pos="540"/>
          <w:tab w:val="left" w:leader="none" w:pos="847"/>
          <w:tab w:val="left" w:leader="none" w:pos="7230"/>
          <w:tab w:val="left" w:leader="none" w:pos="7507"/>
        </w:tabs>
        <w:ind w:right="-141.61417322834495"/>
        <w:rPr>
          <w:rFonts w:ascii="Calibri" w:cs="Calibri" w:eastAsia="Calibri" w:hAnsi="Calibri"/>
          <w:sz w:val="8"/>
          <w:szCs w:val="8"/>
        </w:rPr>
      </w:pPr>
      <w:r w:rsidDel="00000000" w:rsidR="00000000" w:rsidRPr="00000000">
        <w:rPr>
          <w:rtl w:val="0"/>
        </w:rPr>
      </w:r>
    </w:p>
    <w:p w:rsidR="00000000" w:rsidDel="00000000" w:rsidP="00000000" w:rsidRDefault="00000000" w:rsidRPr="00000000" w14:paraId="00000027">
      <w:pPr>
        <w:tabs>
          <w:tab w:val="left" w:leader="none" w:pos="540"/>
          <w:tab w:val="left" w:leader="none" w:pos="847"/>
          <w:tab w:val="left" w:leader="none" w:pos="7230"/>
          <w:tab w:val="left" w:leader="none" w:pos="7507"/>
        </w:tabs>
        <w:ind w:right="-141.61417322834495"/>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De huidige verschillen zijn:</w:t>
      </w:r>
    </w:p>
    <w:p w:rsidR="00000000" w:rsidDel="00000000" w:rsidP="00000000" w:rsidRDefault="00000000" w:rsidRPr="00000000" w14:paraId="00000028">
      <w:pPr>
        <w:numPr>
          <w:ilvl w:val="0"/>
          <w:numId w:val="2"/>
        </w:numPr>
        <w:tabs>
          <w:tab w:val="left" w:leader="none" w:pos="540"/>
          <w:tab w:val="left" w:leader="none" w:pos="847"/>
          <w:tab w:val="left" w:leader="none" w:pos="7230"/>
          <w:tab w:val="left" w:leader="none" w:pos="7507"/>
        </w:tabs>
        <w:ind w:left="708.6614173228347" w:right="-141.61417322834495" w:hanging="708.661417322834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verschillen in allocatiebeleid: er wordt gestreefd naar een gemeenschappelijke nul op basis van solidariteit;</w:t>
      </w:r>
    </w:p>
    <w:p w:rsidR="00000000" w:rsidDel="00000000" w:rsidP="00000000" w:rsidRDefault="00000000" w:rsidRPr="00000000" w14:paraId="00000029">
      <w:pPr>
        <w:numPr>
          <w:ilvl w:val="0"/>
          <w:numId w:val="2"/>
        </w:numPr>
        <w:tabs>
          <w:tab w:val="left" w:leader="none" w:pos="540"/>
          <w:tab w:val="left" w:leader="none" w:pos="847"/>
          <w:tab w:val="left" w:leader="none" w:pos="7230"/>
          <w:tab w:val="left" w:leader="none" w:pos="7507"/>
        </w:tabs>
        <w:ind w:left="708.6614173228347" w:right="-141.61417322834495" w:hanging="708.661417322834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verschillen in vervangingsbeleid:  vanaf 7 maanden ziek worden de kosten van de zieke bovenschools vergoed;</w:t>
      </w:r>
    </w:p>
    <w:p w:rsidR="00000000" w:rsidDel="00000000" w:rsidP="00000000" w:rsidRDefault="00000000" w:rsidRPr="00000000" w14:paraId="0000002A">
      <w:pPr>
        <w:numPr>
          <w:ilvl w:val="0"/>
          <w:numId w:val="2"/>
        </w:numPr>
        <w:tabs>
          <w:tab w:val="left" w:leader="none" w:pos="540"/>
          <w:tab w:val="left" w:leader="none" w:pos="847"/>
          <w:tab w:val="left" w:leader="none" w:pos="7230"/>
          <w:tab w:val="left" w:leader="none" w:pos="7507"/>
        </w:tabs>
        <w:ind w:left="708.6614173228347" w:right="-141.61417322834495" w:hanging="708.661417322834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verschillen in beleid rondom de behandeling van de groot onderhoudskosten: zorgen zijn er binnen de GMR over het verplaatsen van de huisvestingslasten en groot onderhoudskosten (dotatie groot onderhoudsreserve) van bovenschools naar de scholen;</w:t>
      </w:r>
    </w:p>
    <w:p w:rsidR="00000000" w:rsidDel="00000000" w:rsidP="00000000" w:rsidRDefault="00000000" w:rsidRPr="00000000" w14:paraId="0000002B">
      <w:pPr>
        <w:numPr>
          <w:ilvl w:val="0"/>
          <w:numId w:val="2"/>
        </w:numPr>
        <w:tabs>
          <w:tab w:val="left" w:leader="none" w:pos="540"/>
          <w:tab w:val="left" w:leader="none" w:pos="847"/>
          <w:tab w:val="left" w:leader="none" w:pos="7230"/>
          <w:tab w:val="left" w:leader="none" w:pos="7507"/>
        </w:tabs>
        <w:ind w:left="708.6614173228347" w:right="-141.61417322834495" w:hanging="708.661417322834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verschillen rondom de bovenschoolse bijdrage en de bovenschoolse/samenschoolse posten.</w:t>
      </w:r>
    </w:p>
    <w:p w:rsidR="00000000" w:rsidDel="00000000" w:rsidP="00000000" w:rsidRDefault="00000000" w:rsidRPr="00000000" w14:paraId="0000002C">
      <w:pPr>
        <w:tabs>
          <w:tab w:val="left" w:leader="none" w:pos="540"/>
          <w:tab w:val="left" w:leader="none" w:pos="847"/>
          <w:tab w:val="left" w:leader="none" w:pos="7230"/>
          <w:tab w:val="left" w:leader="none" w:pos="7507"/>
        </w:tabs>
        <w:ind w:right="-141.61417322834495"/>
        <w:rPr>
          <w:rFonts w:ascii="Calibri" w:cs="Calibri" w:eastAsia="Calibri" w:hAnsi="Calibri"/>
          <w:sz w:val="8"/>
          <w:szCs w:val="8"/>
        </w:rPr>
      </w:pPr>
      <w:r w:rsidDel="00000000" w:rsidR="00000000" w:rsidRPr="00000000">
        <w:rPr>
          <w:rtl w:val="0"/>
        </w:rPr>
      </w:r>
    </w:p>
    <w:p w:rsidR="00000000" w:rsidDel="00000000" w:rsidP="00000000" w:rsidRDefault="00000000" w:rsidRPr="00000000" w14:paraId="0000002D">
      <w:pPr>
        <w:tabs>
          <w:tab w:val="left" w:leader="none" w:pos="540"/>
          <w:tab w:val="left" w:leader="none" w:pos="847"/>
          <w:tab w:val="left" w:leader="none" w:pos="7230"/>
          <w:tab w:val="left" w:leader="none" w:pos="7507"/>
        </w:tabs>
        <w:ind w:right="-141.61417322834495"/>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 werkgroep financiën heeft uitgebreid met de financial controller over de inhoud gesproken en zijn van mening dat het geheel er positief uit ziet. Na goedkeuring zullen deze harmonisaties worden opgenomen in de kaders van de begroting die in september 2026 worden besproken in de werkgroep financiën en in de GMR. </w:t>
      </w:r>
    </w:p>
    <w:p w:rsidR="00000000" w:rsidDel="00000000" w:rsidP="00000000" w:rsidRDefault="00000000" w:rsidRPr="00000000" w14:paraId="0000002E">
      <w:pPr>
        <w:tabs>
          <w:tab w:val="left" w:leader="none" w:pos="540"/>
          <w:tab w:val="left" w:leader="none" w:pos="847"/>
          <w:tab w:val="left" w:leader="none" w:pos="7230"/>
          <w:tab w:val="left" w:leader="none" w:pos="7500"/>
        </w:tabs>
        <w:ind w:right="-141.61417322834495"/>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2F">
      <w:pPr>
        <w:tabs>
          <w:tab w:val="left" w:leader="none" w:pos="540"/>
          <w:tab w:val="left" w:leader="none" w:pos="847"/>
          <w:tab w:val="left" w:leader="none" w:pos="7230"/>
          <w:tab w:val="left" w:leader="none" w:pos="7507"/>
        </w:tabs>
        <w:ind w:left="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GMR werkgroepen</w:t>
      </w:r>
    </w:p>
    <w:p w:rsidR="00000000" w:rsidDel="00000000" w:rsidP="00000000" w:rsidRDefault="00000000" w:rsidRPr="00000000" w14:paraId="00000030">
      <w:pPr>
        <w:tabs>
          <w:tab w:val="left" w:leader="none" w:pos="540"/>
          <w:tab w:val="left" w:leader="none" w:pos="847"/>
          <w:tab w:val="left" w:leader="none" w:pos="7230"/>
          <w:tab w:val="left" w:leader="none" w:pos="7507"/>
        </w:tabs>
        <w:ind w:left="0" w:firstLine="0"/>
        <w:rPr>
          <w:rFonts w:ascii="Calibri" w:cs="Calibri" w:eastAsia="Calibri" w:hAnsi="Calibri"/>
          <w:sz w:val="24"/>
          <w:szCs w:val="24"/>
        </w:rPr>
      </w:pPr>
      <w:r w:rsidDel="00000000" w:rsidR="00000000" w:rsidRPr="00000000">
        <w:rPr>
          <w:rFonts w:ascii="Calibri" w:cs="Calibri" w:eastAsia="Calibri" w:hAnsi="Calibri"/>
          <w:i w:val="1"/>
          <w:iCs w:val="1"/>
          <w:sz w:val="24"/>
          <w:szCs w:val="24"/>
          <w:rtl w:val="0"/>
        </w:rPr>
        <w:t xml:space="preserve">HRM: </w:t>
      </w:r>
      <w:r w:rsidDel="00000000" w:rsidR="00000000" w:rsidRPr="00000000">
        <w:rPr>
          <w:rtl w:val="0"/>
        </w:rPr>
      </w:r>
    </w:p>
    <w:p w:rsidR="00000000" w:rsidDel="00000000" w:rsidP="00000000" w:rsidRDefault="00000000" w:rsidRPr="00000000" w14:paraId="00000031">
      <w:pPr>
        <w:tabs>
          <w:tab w:val="left" w:leader="none" w:pos="540"/>
          <w:tab w:val="left" w:leader="none" w:pos="847"/>
          <w:tab w:val="left" w:leader="none" w:pos="7230"/>
          <w:tab w:val="left" w:leader="none" w:pos="7507"/>
        </w:tabs>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 HR medewerker heeft in de werkgroep de documenten toegelicht. De stukken zijn duidelijk, compleet en goed voor het personeel. De werkgroep is akkoord gegaan met de inhoud. De documenten worden gedeeld met de GMR leden en inhoudelijk besproken in de GMR vergadering van 22 juni.  </w:t>
      </w:r>
    </w:p>
    <w:p w:rsidR="00000000" w:rsidDel="00000000" w:rsidP="00000000" w:rsidRDefault="00000000" w:rsidRPr="00000000" w14:paraId="00000032">
      <w:pPr>
        <w:tabs>
          <w:tab w:val="left" w:leader="none" w:pos="540"/>
          <w:tab w:val="left" w:leader="none" w:pos="847"/>
          <w:tab w:val="left" w:leader="none" w:pos="7230"/>
          <w:tab w:val="left" w:leader="none" w:pos="7507"/>
        </w:tabs>
        <w:ind w:left="0" w:firstLine="0"/>
        <w:rPr>
          <w:rFonts w:ascii="Calibri" w:cs="Calibri" w:eastAsia="Calibri" w:hAnsi="Calibri"/>
          <w:sz w:val="24"/>
          <w:szCs w:val="24"/>
        </w:rPr>
      </w:pPr>
      <w:r w:rsidDel="00000000" w:rsidR="00000000" w:rsidRPr="00000000">
        <w:rPr>
          <w:rFonts w:ascii="Calibri" w:cs="Calibri" w:eastAsia="Calibri" w:hAnsi="Calibri"/>
          <w:i w:val="1"/>
          <w:iCs w:val="1"/>
          <w:sz w:val="24"/>
          <w:szCs w:val="24"/>
          <w:rtl w:val="0"/>
        </w:rPr>
        <w:t xml:space="preserve">Onderwijs &amp;  kwaliteit:</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33">
      <w:pPr>
        <w:tabs>
          <w:tab w:val="left" w:leader="none" w:pos="540"/>
          <w:tab w:val="left" w:leader="none" w:pos="847"/>
          <w:tab w:val="left" w:leader="none" w:pos="7230"/>
          <w:tab w:val="left" w:leader="none" w:pos="7507"/>
        </w:tabs>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 resultaten van de tevredenheidsenquêtes zijn gedeeld met de scholen. In de GMR vergadering van 22 juni zal de beleidsmedewerker onderwijskwaliteit de bovenschools resultaten delen en toelichten.</w:t>
      </w:r>
    </w:p>
    <w:p w:rsidR="00000000" w:rsidDel="00000000" w:rsidP="00000000" w:rsidRDefault="00000000" w:rsidRPr="00000000" w14:paraId="00000034">
      <w:pPr>
        <w:tabs>
          <w:tab w:val="left" w:leader="none" w:pos="540"/>
          <w:tab w:val="left" w:leader="none" w:pos="847"/>
          <w:tab w:val="left" w:leader="none" w:pos="7230"/>
          <w:tab w:val="left" w:leader="none" w:pos="7507"/>
        </w:tabs>
        <w:ind w:left="0" w:firstLine="0"/>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Internationalisering:</w:t>
      </w:r>
    </w:p>
    <w:p w:rsidR="00000000" w:rsidDel="00000000" w:rsidP="00000000" w:rsidRDefault="00000000" w:rsidRPr="00000000" w14:paraId="00000035">
      <w:pPr>
        <w:tabs>
          <w:tab w:val="left" w:leader="none" w:pos="540"/>
          <w:tab w:val="left" w:leader="none" w:pos="847"/>
          <w:tab w:val="left" w:leader="none" w:pos="7230"/>
          <w:tab w:val="left" w:leader="none" w:pos="7507"/>
        </w:tabs>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 themabijeenkomst zal eind 2026, begin 2027 plaatsvinden en daarvoor wordt ook Amstelland uitgenodigd. De formatie is nu op beide locaties gelijk.</w:t>
      </w:r>
    </w:p>
    <w:p w:rsidR="00000000" w:rsidDel="00000000" w:rsidP="00000000" w:rsidRDefault="00000000" w:rsidRPr="00000000" w14:paraId="00000036">
      <w:pPr>
        <w:ind w:left="0" w:right="-141.61417322834495" w:firstLine="0"/>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37">
      <w:pPr>
        <w:ind w:right="-141.61417322834495"/>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Voordracht RvT Amnis</w:t>
      </w:r>
    </w:p>
    <w:p w:rsidR="00000000" w:rsidDel="00000000" w:rsidP="00000000" w:rsidRDefault="00000000" w:rsidRPr="00000000" w14:paraId="00000038">
      <w:pPr>
        <w:ind w:right="-141.61417322834495"/>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 RvT heeft, ter advies, de GMR leden het document voorgelegd waarin de definitieve en integrale voordracht van de RvT van Amnis wordt beschreven. De voordracht wordt (bij wijze van uitzondering ivm de fusie) in zijn geheel voorgelegd aan de GMR. Het eerst aftredend lid zal functioneren als contactpersoon voor de GMR en zijn vervanger zal in de loop van 2027 worden benoemd op voordracht van de (O)GMR. </w:t>
      </w:r>
    </w:p>
    <w:p w:rsidR="00000000" w:rsidDel="00000000" w:rsidP="00000000" w:rsidRDefault="00000000" w:rsidRPr="00000000" w14:paraId="00000039">
      <w:pPr>
        <w:ind w:right="-141.61417322834495"/>
        <w:rPr>
          <w:rFonts w:ascii="Calibri" w:cs="Calibri" w:eastAsia="Calibri" w:hAnsi="Calibri"/>
          <w:sz w:val="8"/>
          <w:szCs w:val="8"/>
        </w:rPr>
      </w:pPr>
      <w:r w:rsidDel="00000000" w:rsidR="00000000" w:rsidRPr="00000000">
        <w:rPr>
          <w:rtl w:val="0"/>
        </w:rPr>
      </w:r>
    </w:p>
    <w:p w:rsidR="00000000" w:rsidDel="00000000" w:rsidP="00000000" w:rsidRDefault="00000000" w:rsidRPr="00000000" w14:paraId="0000003A">
      <w:pPr>
        <w:ind w:right="-141.61417322834495"/>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Enkele vragen over de toekomstige samenstelling, het schema van aftreden van de RvT en de aangepaste versie van het profiel worden meegenomen in het aankomende gesprek van de fusiewerkgroep en de beide voorzitters van de RvT. In de GMR van 22 juni wordt dit onderwerp weer geagendeerd en in stemming gebracht. </w:t>
      </w:r>
    </w:p>
    <w:p w:rsidR="00000000" w:rsidDel="00000000" w:rsidP="00000000" w:rsidRDefault="00000000" w:rsidRPr="00000000" w14:paraId="0000003B">
      <w:pPr>
        <w:ind w:right="-141.61417322834495"/>
        <w:rPr>
          <w:rFonts w:ascii="Calibri" w:cs="Calibri" w:eastAsia="Calibri" w:hAnsi="Calibri"/>
          <w:sz w:val="8"/>
          <w:szCs w:val="8"/>
        </w:rPr>
      </w:pPr>
      <w:r w:rsidDel="00000000" w:rsidR="00000000" w:rsidRPr="00000000">
        <w:rPr>
          <w:rtl w:val="0"/>
        </w:rPr>
      </w:r>
    </w:p>
    <w:p w:rsidR="00000000" w:rsidDel="00000000" w:rsidP="00000000" w:rsidRDefault="00000000" w:rsidRPr="00000000" w14:paraId="0000003C">
      <w:pPr>
        <w:tabs>
          <w:tab w:val="left" w:leader="none" w:pos="540"/>
          <w:tab w:val="left" w:leader="none" w:pos="847"/>
          <w:tab w:val="left" w:leader="none" w:pos="7230"/>
          <w:tab w:val="left" w:leader="none" w:pos="7507"/>
        </w:tabs>
        <w:ind w:left="0" w:right="-141.61417322834495"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Organisatie GMR 2026-2027</w:t>
      </w:r>
    </w:p>
    <w:p w:rsidR="00000000" w:rsidDel="00000000" w:rsidP="00000000" w:rsidRDefault="00000000" w:rsidRPr="00000000" w14:paraId="0000003D">
      <w:pPr>
        <w:tabs>
          <w:tab w:val="left" w:leader="none" w:pos="7230"/>
          <w:tab w:val="left" w:leader="none" w:pos="7507"/>
        </w:tabs>
        <w:ind w:left="0" w:right="-141.61417322834495"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 fusiewerkgroep van Amstelwijs en Amstelland hebben de stappen besproken die genomen moeten worden om te komen tot een GMR voor Amnis. </w:t>
      </w:r>
    </w:p>
    <w:p w:rsidR="00000000" w:rsidDel="00000000" w:rsidP="00000000" w:rsidRDefault="00000000" w:rsidRPr="00000000" w14:paraId="0000003E">
      <w:pPr>
        <w:tabs>
          <w:tab w:val="left" w:leader="none" w:pos="540"/>
          <w:tab w:val="left" w:leader="none" w:pos="847"/>
          <w:tab w:val="left" w:leader="none" w:pos="7230"/>
          <w:tab w:val="left" w:leader="none" w:pos="7507"/>
        </w:tabs>
        <w:ind w:left="0" w:right="-141.61417322834495" w:firstLine="0"/>
        <w:rPr>
          <w:rFonts w:ascii="Calibri" w:cs="Calibri" w:eastAsia="Calibri" w:hAnsi="Calibri"/>
          <w:sz w:val="8"/>
          <w:szCs w:val="8"/>
        </w:rPr>
      </w:pPr>
      <w:r w:rsidDel="00000000" w:rsidR="00000000" w:rsidRPr="00000000">
        <w:rPr>
          <w:rtl w:val="0"/>
        </w:rPr>
      </w:r>
    </w:p>
    <w:p w:rsidR="00000000" w:rsidDel="00000000" w:rsidP="00000000" w:rsidRDefault="00000000" w:rsidRPr="00000000" w14:paraId="0000003F">
      <w:pPr>
        <w:tabs>
          <w:tab w:val="left" w:leader="none" w:pos="540"/>
          <w:tab w:val="left" w:leader="none" w:pos="847"/>
          <w:tab w:val="left" w:leader="none" w:pos="7230"/>
          <w:tab w:val="left" w:leader="none" w:pos="7507"/>
        </w:tabs>
        <w:ind w:left="0" w:right="-141.61417322834495"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 GMR zal bestaan uit 16 leden die voortkomen uit de huidige GMR’en, het liefst door ‘natuurlijke’ afvloeiing. De vraag is opgeworpen of een GMR-lid ook lid mag zijn van een MR; dit om de gelijkwaardigheid van GMR leden te borgen. Er wordt gestreefd naar een brede afspiegeling van de diversiteit van de scholen. Door rekening te houden met zittingstermijnen kan een vloeiend verloop in de toekomst geborgd worden. De verdeling ouders-personeel is wettelijk vastgesteld op 50 om 50 %. </w:t>
      </w:r>
    </w:p>
    <w:p w:rsidR="00000000" w:rsidDel="00000000" w:rsidP="00000000" w:rsidRDefault="00000000" w:rsidRPr="00000000" w14:paraId="00000040">
      <w:pPr>
        <w:tabs>
          <w:tab w:val="left" w:leader="none" w:pos="540"/>
          <w:tab w:val="left" w:leader="none" w:pos="847"/>
          <w:tab w:val="left" w:leader="none" w:pos="7230"/>
          <w:tab w:val="left" w:leader="none" w:pos="7507"/>
        </w:tabs>
        <w:ind w:left="0" w:right="-141.61417322834495" w:firstLine="0"/>
        <w:rPr>
          <w:rFonts w:ascii="Calibri" w:cs="Calibri" w:eastAsia="Calibri" w:hAnsi="Calibri"/>
          <w:sz w:val="8"/>
          <w:szCs w:val="8"/>
        </w:rPr>
      </w:pPr>
      <w:r w:rsidDel="00000000" w:rsidR="00000000" w:rsidRPr="00000000">
        <w:rPr>
          <w:rtl w:val="0"/>
        </w:rPr>
      </w:r>
    </w:p>
    <w:p w:rsidR="00000000" w:rsidDel="00000000" w:rsidP="00000000" w:rsidRDefault="00000000" w:rsidRPr="00000000" w14:paraId="00000041">
      <w:pPr>
        <w:tabs>
          <w:tab w:val="left" w:leader="none" w:pos="540"/>
          <w:tab w:val="left" w:leader="none" w:pos="847"/>
          <w:tab w:val="left" w:leader="none" w:pos="7230"/>
          <w:tab w:val="left" w:leader="none" w:pos="7507"/>
        </w:tabs>
        <w:ind w:left="0" w:right="-141.61417322834495"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 de werving weegt relevante kennis en kunde op het gebeid van financiën, onderwijskwaliteit en personeel van kandidaat leden zwaarder dan een verdeling over de scholen. De leden vragen zich af hoe dit gewaarborgd kan worden in de praktijk en hoe en wanneer dit geëvalueerd kan worden. Als er een hiaat dreigt te ontstaan in kennis en kunde, kan daar bij het opstellen van een vacaturetekst actief op gestuurd worden. De GMR leden zitten in de raad voor het geheel; de suggestie dat daarmee meerdere leden verbonden kunnen zijn aan één school moet gemaximaliseerd worden tot twee, waarvan één ouder en één personeelslid.  </w:t>
      </w:r>
    </w:p>
    <w:p w:rsidR="00000000" w:rsidDel="00000000" w:rsidP="00000000" w:rsidRDefault="00000000" w:rsidRPr="00000000" w14:paraId="00000042">
      <w:pPr>
        <w:tabs>
          <w:tab w:val="left" w:leader="none" w:pos="540"/>
          <w:tab w:val="left" w:leader="none" w:pos="847"/>
          <w:tab w:val="left" w:leader="none" w:pos="7230"/>
          <w:tab w:val="left" w:leader="none" w:pos="7507"/>
        </w:tabs>
        <w:ind w:left="0" w:right="-141.61417322834495" w:firstLine="0"/>
        <w:rPr>
          <w:rFonts w:ascii="Calibri" w:cs="Calibri" w:eastAsia="Calibri" w:hAnsi="Calibri"/>
          <w:sz w:val="8"/>
          <w:szCs w:val="8"/>
        </w:rPr>
      </w:pPr>
      <w:r w:rsidDel="00000000" w:rsidR="00000000" w:rsidRPr="00000000">
        <w:rPr>
          <w:rtl w:val="0"/>
        </w:rPr>
      </w:r>
    </w:p>
    <w:p w:rsidR="00000000" w:rsidDel="00000000" w:rsidP="00000000" w:rsidRDefault="00000000" w:rsidRPr="00000000" w14:paraId="00000043">
      <w:pPr>
        <w:tabs>
          <w:tab w:val="left" w:leader="none" w:pos="540"/>
          <w:tab w:val="left" w:leader="none" w:pos="847"/>
          <w:tab w:val="left" w:leader="none" w:pos="7230"/>
          <w:tab w:val="left" w:leader="none" w:pos="7507"/>
        </w:tabs>
        <w:ind w:left="0" w:right="-141.61417322834495"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Voor de drie domeinen financiën, onderwijskwaliteit en HR blijven werkgroepen actief. Gezien de Amstelveense populatie is ook internationalisering een onderwerp dat de aandacht verdient.  Ieder GMR lid zal deel uitmaken van een werkgroep. </w:t>
      </w:r>
    </w:p>
    <w:p w:rsidR="00000000" w:rsidDel="00000000" w:rsidP="00000000" w:rsidRDefault="00000000" w:rsidRPr="00000000" w14:paraId="00000044">
      <w:pPr>
        <w:tabs>
          <w:tab w:val="left" w:leader="none" w:pos="540"/>
          <w:tab w:val="left" w:leader="none" w:pos="847"/>
          <w:tab w:val="left" w:leader="none" w:pos="7230"/>
          <w:tab w:val="left" w:leader="none" w:pos="7507"/>
        </w:tabs>
        <w:ind w:left="0" w:right="-141.61417322834495" w:firstLine="0"/>
        <w:rPr>
          <w:rFonts w:ascii="Calibri" w:cs="Calibri" w:eastAsia="Calibri" w:hAnsi="Calibri"/>
          <w:sz w:val="8"/>
          <w:szCs w:val="8"/>
        </w:rPr>
      </w:pPr>
      <w:r w:rsidDel="00000000" w:rsidR="00000000" w:rsidRPr="00000000">
        <w:rPr>
          <w:rtl w:val="0"/>
        </w:rPr>
      </w:r>
    </w:p>
    <w:p w:rsidR="00000000" w:rsidDel="00000000" w:rsidP="00000000" w:rsidRDefault="00000000" w:rsidRPr="00000000" w14:paraId="00000045">
      <w:pPr>
        <w:tabs>
          <w:tab w:val="left" w:leader="none" w:pos="540"/>
          <w:tab w:val="left" w:leader="none" w:pos="847"/>
          <w:tab w:val="left" w:leader="none" w:pos="7230"/>
          <w:tab w:val="left" w:leader="none" w:pos="7507"/>
        </w:tabs>
        <w:ind w:left="0" w:right="-141.61417322834495"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Het contact met en communicatie naar de MR’en is nu en in de toekomst van groot belang.  </w:t>
      </w:r>
    </w:p>
    <w:p w:rsidR="00000000" w:rsidDel="00000000" w:rsidP="00000000" w:rsidRDefault="00000000" w:rsidRPr="00000000" w14:paraId="00000046">
      <w:pPr>
        <w:tabs>
          <w:tab w:val="left" w:leader="none" w:pos="540"/>
          <w:tab w:val="left" w:leader="none" w:pos="847"/>
          <w:tab w:val="left" w:leader="none" w:pos="7230"/>
          <w:tab w:val="left" w:leader="none" w:pos="7507"/>
        </w:tabs>
        <w:ind w:left="0" w:right="-141.61417322834495"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Dit kan op veel manieren, naast elkaar,, worden vormgegeven.</w:t>
      </w:r>
    </w:p>
    <w:p w:rsidR="00000000" w:rsidDel="00000000" w:rsidP="00000000" w:rsidRDefault="00000000" w:rsidRPr="00000000" w14:paraId="00000047">
      <w:pPr>
        <w:tabs>
          <w:tab w:val="left" w:leader="none" w:pos="540"/>
          <w:tab w:val="left" w:leader="none" w:pos="847"/>
          <w:tab w:val="left" w:leader="none" w:pos="7230"/>
          <w:tab w:val="left" w:leader="none" w:pos="7507"/>
        </w:tabs>
        <w:ind w:left="0" w:right="-141.61417322834495" w:firstLine="0"/>
        <w:rPr>
          <w:rFonts w:ascii="Calibri" w:cs="Calibri" w:eastAsia="Calibri" w:hAnsi="Calibri"/>
          <w:sz w:val="8"/>
          <w:szCs w:val="8"/>
        </w:rPr>
      </w:pPr>
      <w:r w:rsidDel="00000000" w:rsidR="00000000" w:rsidRPr="00000000">
        <w:rPr>
          <w:rtl w:val="0"/>
        </w:rPr>
      </w:r>
    </w:p>
    <w:p w:rsidR="00000000" w:rsidDel="00000000" w:rsidP="00000000" w:rsidRDefault="00000000" w:rsidRPr="00000000" w14:paraId="00000048">
      <w:pPr>
        <w:tabs>
          <w:tab w:val="left" w:leader="none" w:pos="540"/>
          <w:tab w:val="left" w:leader="none" w:pos="847"/>
          <w:tab w:val="left" w:leader="none" w:pos="7230"/>
          <w:tab w:val="left" w:leader="none" w:pos="7507"/>
        </w:tabs>
        <w:ind w:left="0" w:right="-141.61417322834495"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Alles betreffende medezeggenschap zal uiterlijk 01-01-2027 worden vastgelegd in een Statuut, reglement en huishoudelijk reglement voor de GMR van Amnis.</w:t>
      </w:r>
    </w:p>
    <w:p w:rsidR="00000000" w:rsidDel="00000000" w:rsidP="00000000" w:rsidRDefault="00000000" w:rsidRPr="00000000" w14:paraId="00000049">
      <w:pPr>
        <w:tabs>
          <w:tab w:val="left" w:leader="none" w:pos="540"/>
          <w:tab w:val="left" w:leader="none" w:pos="847"/>
          <w:tab w:val="left" w:leader="none" w:pos="7230"/>
          <w:tab w:val="left" w:leader="none" w:pos="7507"/>
        </w:tabs>
        <w:ind w:left="0" w:right="-141.61417322834495" w:firstLine="0"/>
        <w:rPr>
          <w:rFonts w:ascii="Calibri" w:cs="Calibri" w:eastAsia="Calibri" w:hAnsi="Calibri"/>
          <w:sz w:val="8"/>
          <w:szCs w:val="8"/>
        </w:rPr>
      </w:pPr>
      <w:r w:rsidDel="00000000" w:rsidR="00000000" w:rsidRPr="00000000">
        <w:rPr>
          <w:rtl w:val="0"/>
        </w:rPr>
      </w:r>
    </w:p>
    <w:p w:rsidR="00000000" w:rsidDel="00000000" w:rsidP="00000000" w:rsidRDefault="00000000" w:rsidRPr="00000000" w14:paraId="0000004A">
      <w:pPr>
        <w:shd w:fill="ffffff" w:val="clear"/>
        <w:tabs>
          <w:tab w:val="left" w:leader="none" w:pos="540"/>
          <w:tab w:val="left" w:leader="none" w:pos="847"/>
          <w:tab w:val="left" w:leader="none" w:pos="7230"/>
          <w:tab w:val="left" w:leader="none" w:pos="7507"/>
        </w:tabs>
        <w:ind w:left="0" w:right="-141.61417322834495" w:firstLine="0"/>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De GMR leden stemmen in met het onderbouwde verzoek aan de directeur-bestuurder om het GMR voorzitterschap te continueren tot 01-01-2027. </w:t>
      </w:r>
    </w:p>
    <w:p w:rsidR="00000000" w:rsidDel="00000000" w:rsidP="00000000" w:rsidRDefault="00000000" w:rsidRPr="00000000" w14:paraId="0000004B">
      <w:pPr>
        <w:tabs>
          <w:tab w:val="left" w:leader="none" w:pos="540"/>
          <w:tab w:val="left" w:leader="none" w:pos="847"/>
          <w:tab w:val="left" w:leader="none" w:pos="7230"/>
          <w:tab w:val="left" w:leader="none" w:pos="7507"/>
        </w:tabs>
        <w:ind w:left="0" w:right="-141.61417322834495"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C">
      <w:pPr>
        <w:tabs>
          <w:tab w:val="left" w:leader="none" w:pos="540"/>
          <w:tab w:val="left" w:leader="none" w:pos="847"/>
          <w:tab w:val="left" w:leader="none" w:pos="7230"/>
          <w:tab w:val="left" w:leader="none" w:pos="7507"/>
        </w:tabs>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D">
      <w:pPr>
        <w:tabs>
          <w:tab w:val="left" w:leader="none" w:pos="540"/>
          <w:tab w:val="left" w:leader="none" w:pos="847"/>
          <w:tab w:val="left" w:leader="none" w:pos="7222"/>
          <w:tab w:val="left" w:leader="none" w:pos="7500"/>
        </w:tabs>
        <w:ind w:left="0" w:firstLine="0"/>
        <w:rPr>
          <w:rFonts w:ascii="Calibri" w:cs="Calibri" w:eastAsia="Calibri" w:hAnsi="Calibri"/>
          <w:sz w:val="22"/>
          <w:szCs w:val="22"/>
        </w:rPr>
      </w:pPr>
      <w:r w:rsidDel="00000000" w:rsidR="00000000" w:rsidRPr="00000000">
        <w:rPr>
          <w:rtl w:val="0"/>
        </w:rPr>
      </w:r>
    </w:p>
    <w:sectPr>
      <w:headerReference r:id="rId7" w:type="default"/>
      <w:headerReference r:id="rId8" w:type="even"/>
      <w:footerReference r:id="rId9" w:type="default"/>
      <w:footerReference r:id="rId10" w:type="even"/>
      <w:pgSz w:h="16838" w:w="11906" w:orient="portrait"/>
      <w:pgMar w:bottom="404" w:top="1700" w:left="1417.3228346456688" w:right="99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1">
    <w:pPr>
      <w:pBdr>
        <w:top w:space="0" w:sz="0" w:val="nil"/>
        <w:left w:space="0" w:sz="0" w:val="nil"/>
        <w:bottom w:space="0" w:sz="0" w:val="nil"/>
        <w:right w:space="0" w:sz="0" w:val="nil"/>
        <w:between w:space="0" w:sz="0" w:val="nil"/>
      </w:pBdr>
      <w:tabs>
        <w:tab w:val="center" w:leader="none" w:pos="4536"/>
        <w:tab w:val="right" w:leader="none" w:pos="9072"/>
      </w:tabs>
      <w:spacing w:line="276" w:lineRule="auto"/>
      <w:ind w:left="1616" w:hanging="357"/>
      <w:jc w:val="center"/>
      <w:rPr>
        <w:rFonts w:ascii="Arial" w:cs="Arial" w:eastAsia="Arial" w:hAnsi="Arial"/>
        <w:color w:val="000000"/>
        <w:sz w:val="21"/>
        <w:szCs w:val="21"/>
      </w:rPr>
    </w:pPr>
    <w:r w:rsidDel="00000000" w:rsidR="00000000" w:rsidRPr="00000000">
      <w:rPr>
        <w:rFonts w:ascii="Arial" w:cs="Arial" w:eastAsia="Arial" w:hAnsi="Arial"/>
        <w:color w:val="000000"/>
        <w:sz w:val="21"/>
        <w:szCs w:val="21"/>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tabs>
        <w:tab w:val="center" w:leader="none" w:pos="4536"/>
        <w:tab w:val="right" w:leader="none" w:pos="9072"/>
      </w:tabs>
      <w:spacing w:line="276" w:lineRule="auto"/>
      <w:ind w:left="1616" w:right="360" w:hanging="357"/>
      <w:rPr>
        <w:rFonts w:ascii="Arial" w:cs="Arial" w:eastAsia="Arial" w:hAnsi="Arial"/>
        <w:color w:val="000000"/>
        <w:sz w:val="21"/>
        <w:szCs w:val="21"/>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3">
    <w:pPr>
      <w:pBdr>
        <w:top w:space="0" w:sz="0" w:val="nil"/>
        <w:left w:space="0" w:sz="0" w:val="nil"/>
        <w:bottom w:space="0" w:sz="0" w:val="nil"/>
        <w:right w:space="0" w:sz="0" w:val="nil"/>
        <w:between w:space="0" w:sz="0" w:val="nil"/>
      </w:pBdr>
      <w:tabs>
        <w:tab w:val="center" w:leader="none" w:pos="4536"/>
        <w:tab w:val="right" w:leader="none" w:pos="9072"/>
      </w:tabs>
      <w:spacing w:line="276" w:lineRule="auto"/>
      <w:ind w:left="1616" w:hanging="357"/>
      <w:jc w:val="center"/>
      <w:rPr>
        <w:rFonts w:ascii="Arial" w:cs="Arial" w:eastAsia="Arial" w:hAnsi="Arial"/>
        <w:color w:val="000000"/>
        <w:sz w:val="21"/>
        <w:szCs w:val="21"/>
      </w:rPr>
    </w:pPr>
    <w:r w:rsidDel="00000000" w:rsidR="00000000" w:rsidRPr="00000000">
      <w:rPr>
        <w:rFonts w:ascii="Arial" w:cs="Arial" w:eastAsia="Arial" w:hAnsi="Arial"/>
        <w:color w:val="000000"/>
        <w:sz w:val="21"/>
        <w:szCs w:val="21"/>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tabs>
        <w:tab w:val="center" w:leader="none" w:pos="4536"/>
        <w:tab w:val="right" w:leader="none" w:pos="9072"/>
      </w:tabs>
      <w:spacing w:line="276" w:lineRule="auto"/>
      <w:rPr>
        <w:rFonts w:ascii="Arial" w:cs="Arial" w:eastAsia="Arial" w:hAnsi="Arial"/>
        <w:color w:val="000000"/>
        <w:sz w:val="21"/>
        <w:szCs w:val="21"/>
      </w:rPr>
    </w:pP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tabs>
        <w:tab w:val="center" w:leader="none" w:pos="4536"/>
        <w:tab w:val="right" w:leader="none" w:pos="9072"/>
      </w:tabs>
      <w:spacing w:line="276" w:lineRule="auto"/>
      <w:ind w:left="1616" w:right="360" w:hanging="357"/>
      <w:rPr>
        <w:rFonts w:ascii="Arial" w:cs="Arial" w:eastAsia="Arial" w:hAnsi="Arial"/>
        <w:color w:val="000000"/>
        <w:sz w:val="21"/>
        <w:szCs w:val="21"/>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tabs>
        <w:tab w:val="left" w:leader="none" w:pos="842"/>
        <w:tab w:val="left" w:leader="none" w:pos="7230"/>
        <w:tab w:val="left" w:leader="none" w:pos="7507"/>
      </w:tabs>
      <w:ind w:right="-14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center" w:leader="none" w:pos="4536"/>
        <w:tab w:val="right" w:leader="none" w:pos="9072"/>
        <w:tab w:val="left" w:leader="none" w:pos="851"/>
        <w:tab w:val="center" w:leader="none" w:pos="4678"/>
        <w:tab w:val="right" w:leader="none" w:pos="9356"/>
      </w:tabs>
      <w:spacing w:line="276" w:lineRule="auto"/>
      <w:ind w:left="1616" w:hanging="357"/>
      <w:rPr>
        <w:rFonts w:ascii="Calibri" w:cs="Calibri" w:eastAsia="Calibri" w:hAnsi="Calibri"/>
        <w:color w:val="000000"/>
        <w:sz w:val="21"/>
        <w:szCs w:val="21"/>
      </w:rPr>
    </w:pPr>
    <w:r w:rsidDel="00000000" w:rsidR="00000000" w:rsidRPr="00000000">
      <w:rPr>
        <w:rFonts w:ascii="Arial" w:cs="Arial" w:eastAsia="Arial" w:hAnsi="Arial"/>
        <w:color w:val="000000"/>
        <w:sz w:val="21"/>
        <w:szCs w:val="21"/>
        <w:rtl w:val="0"/>
      </w:rPr>
      <w:tab/>
    </w:r>
    <w:r w:rsidDel="00000000" w:rsidR="00000000" w:rsidRPr="00000000">
      <w:rPr>
        <w:rFonts w:ascii="Calibri" w:cs="Calibri" w:eastAsia="Calibri" w:hAnsi="Calibri"/>
        <w:i w:val="1"/>
        <w:iCs w:val="1"/>
        <w:color w:val="000000"/>
        <w:sz w:val="21"/>
        <w:szCs w:val="21"/>
        <w:rtl w:val="0"/>
      </w:rPr>
      <w:t xml:space="preserve">GMR Amstelwijs, stichting voor openbaar primair onderwijs</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center" w:leader="none" w:pos="4536"/>
        <w:tab w:val="right" w:leader="none" w:pos="9072"/>
        <w:tab w:val="left" w:leader="none" w:pos="851"/>
        <w:tab w:val="center" w:leader="none" w:pos="4678"/>
        <w:tab w:val="right" w:leader="none" w:pos="9356"/>
      </w:tabs>
      <w:spacing w:line="276" w:lineRule="auto"/>
      <w:ind w:left="1616" w:hanging="357"/>
      <w:rPr>
        <w:rFonts w:ascii="Calibri" w:cs="Calibri" w:eastAsia="Calibri" w:hAnsi="Calibri"/>
        <w:color w:val="000000"/>
        <w:sz w:val="21"/>
        <w:szCs w:val="21"/>
      </w:rPr>
    </w:pPr>
    <w:r w:rsidDel="00000000" w:rsidR="00000000" w:rsidRPr="00000000">
      <w:rPr>
        <w:rFonts w:ascii="Arial" w:cs="Arial" w:eastAsia="Arial" w:hAnsi="Arial"/>
        <w:color w:val="000000"/>
        <w:sz w:val="21"/>
        <w:szCs w:val="21"/>
        <w:rtl w:val="0"/>
      </w:rPr>
      <w:tab/>
    </w:r>
    <w:r w:rsidDel="00000000" w:rsidR="00000000" w:rsidRPr="00000000">
      <w:rPr>
        <w:rFonts w:ascii="Calibri" w:cs="Calibri" w:eastAsia="Calibri" w:hAnsi="Calibri"/>
        <w:i w:val="1"/>
        <w:iCs w:val="1"/>
        <w:color w:val="000000"/>
        <w:sz w:val="21"/>
        <w:szCs w:val="21"/>
        <w:rtl w:val="0"/>
      </w:rPr>
      <w:t xml:space="preserve">GMR Amstelwijs, stichting voor openbaar primair onderwijs</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nl"/>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6DqupWTe3k+SJI0m0+74ycrrIQ==">CgMxLjA4AHIhMXlheVRTZS1ZZWRVSk1feGZrR1BRRXlUSmhCajF6ZkFH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ScaleCrop">
    <vt:lpwstr>false</vt:lpwstr>
  </property>
  <property fmtid="{D5CDD505-2E9C-101B-9397-08002B2CF9AE}" pid="4" name="Company">
    <vt:lpwstr>Gemeente Amstelveen</vt:lpwstr>
  </property>
  <property fmtid="{D5CDD505-2E9C-101B-9397-08002B2CF9AE}" pid="5" name="DocSecurity">
    <vt:lpwstr>0</vt:lpwstr>
  </property>
  <property fmtid="{D5CDD505-2E9C-101B-9397-08002B2CF9AE}" pid="6" name="HyperlinksChanged">
    <vt:lpwstr>false</vt:lpwstr>
  </property>
  <property fmtid="{D5CDD505-2E9C-101B-9397-08002B2CF9AE}" pid="7" name="LinksUpToDate">
    <vt:lpwstr>false</vt:lpwstr>
  </property>
  <property fmtid="{D5CDD505-2E9C-101B-9397-08002B2CF9AE}" pid="8" name="ShareDoc">
    <vt:lpwstr>false</vt:lpwstr>
  </property>
</Properties>
</file>