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0"/>
          <w:tab w:val="left" w:leader="none" w:pos="9160"/>
        </w:tabs>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V</w:t>
      </w:r>
      <w:r w:rsidDel="00000000" w:rsidR="00000000" w:rsidRPr="00000000">
        <w:rPr>
          <w:rFonts w:ascii="Calibri" w:cs="Calibri" w:eastAsia="Calibri" w:hAnsi="Calibri"/>
          <w:b w:val="1"/>
          <w:bCs w:val="1"/>
          <w:color w:val="000000"/>
          <w:sz w:val="24"/>
          <w:szCs w:val="24"/>
          <w:rtl w:val="0"/>
        </w:rPr>
        <w:t xml:space="preserve">erslag van de vergadering van de Gemeenschappelijke Medezeggenschapsraad Amstelwijs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35"/>
          <w:tab w:val="left" w:leader="none" w:pos="9160"/>
        </w:tabs>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Datum: </w:t>
      </w:r>
      <w:r w:rsidDel="00000000" w:rsidR="00000000" w:rsidRPr="00000000">
        <w:rPr>
          <w:rFonts w:ascii="Calibri" w:cs="Calibri" w:eastAsia="Calibri" w:hAnsi="Calibri"/>
          <w:sz w:val="22"/>
          <w:szCs w:val="22"/>
          <w:rtl w:val="0"/>
        </w:rPr>
        <w:t xml:space="preserve">23-03-2026</w:t>
      </w:r>
    </w:p>
    <w:p w:rsidR="00000000" w:rsidDel="00000000" w:rsidP="00000000" w:rsidRDefault="00000000" w:rsidRPr="00000000" w14:paraId="00000003">
      <w:pPr>
        <w:tabs>
          <w:tab w:val="left" w:leader="none" w:pos="3"/>
        </w:tabs>
        <w:ind w:right="-141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4">
      <w:pPr>
        <w:tabs>
          <w:tab w:val="left" w:leader="none" w:pos="3"/>
        </w:tabs>
        <w:ind w:right="-141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Mededelingen</w:t>
      </w:r>
    </w:p>
    <w:p w:rsidR="00000000" w:rsidDel="00000000" w:rsidP="00000000" w:rsidRDefault="00000000" w:rsidRPr="00000000" w14:paraId="00000005">
      <w:pPr>
        <w:numPr>
          <w:ilvl w:val="0"/>
          <w:numId w:val="2"/>
        </w:numPr>
        <w:tabs>
          <w:tab w:val="left" w:leader="none" w:pos="7230"/>
          <w:tab w:val="left" w:leader="none" w:pos="7507"/>
        </w:tabs>
        <w:ind w:left="425.19685039370086" w:right="-142" w:hanging="425.19685039370086"/>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De besluitenlijst en het verslag van de GMR vergadering van 26-01-2026 zijn goedgekeurd. Het korte verslag staat op de Amstelwijs website.</w:t>
      </w:r>
    </w:p>
    <w:p w:rsidR="00000000" w:rsidDel="00000000" w:rsidP="00000000" w:rsidRDefault="00000000" w:rsidRPr="00000000" w14:paraId="00000006">
      <w:pPr>
        <w:numPr>
          <w:ilvl w:val="0"/>
          <w:numId w:val="2"/>
        </w:numPr>
        <w:tabs>
          <w:tab w:val="left" w:leader="none" w:pos="7230"/>
          <w:tab w:val="left" w:leader="none" w:pos="7507"/>
        </w:tabs>
        <w:ind w:left="425.19685039370086" w:right="-142" w:hanging="425.19685039370086"/>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GMR reglementen zijn aangepast, goedgekeurd en op website geplaatst. </w:t>
      </w:r>
    </w:p>
    <w:p w:rsidR="00000000" w:rsidDel="00000000" w:rsidP="00000000" w:rsidRDefault="00000000" w:rsidRPr="00000000" w14:paraId="00000007">
      <w:pPr>
        <w:numPr>
          <w:ilvl w:val="0"/>
          <w:numId w:val="2"/>
        </w:numPr>
        <w:tabs>
          <w:tab w:val="left" w:leader="none" w:pos="7230"/>
          <w:tab w:val="left" w:leader="none" w:pos="7507"/>
        </w:tabs>
        <w:ind w:left="425.19685039370086" w:right="-142" w:hanging="425.1968503937008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 </w:t>
      </w:r>
      <w:r w:rsidDel="00000000" w:rsidR="00000000" w:rsidRPr="00000000">
        <w:rPr>
          <w:rFonts w:ascii="Calibri" w:cs="Calibri" w:eastAsia="Calibri" w:hAnsi="Calibri"/>
          <w:sz w:val="24"/>
          <w:szCs w:val="24"/>
          <w:rtl w:val="0"/>
        </w:rPr>
        <w:t xml:space="preserve">thema bijeenkomst interne begeleiding wordt verplaatst naar schooljaar 2026-2027. Begin juni 2026 wordt een thema bijeenkomst internationalisering op Amsteltaal georganiseerd.</w:t>
      </w:r>
    </w:p>
    <w:p w:rsidR="00000000" w:rsidDel="00000000" w:rsidP="00000000" w:rsidRDefault="00000000" w:rsidRPr="00000000" w14:paraId="00000008">
      <w:pPr>
        <w:numPr>
          <w:ilvl w:val="0"/>
          <w:numId w:val="2"/>
        </w:numPr>
        <w:tabs>
          <w:tab w:val="left" w:leader="none" w:pos="7230"/>
          <w:tab w:val="left" w:leader="none" w:pos="7507"/>
        </w:tabs>
        <w:ind w:left="425.19685039370086" w:right="-142" w:hanging="425.19685039370086"/>
        <w:rPr>
          <w:rFonts w:ascii="Calibri" w:cs="Calibri" w:eastAsia="Calibri" w:hAnsi="Calibri"/>
          <w:sz w:val="22"/>
          <w:szCs w:val="22"/>
        </w:rPr>
      </w:pPr>
      <w:r w:rsidDel="00000000" w:rsidR="00000000" w:rsidRPr="00000000">
        <w:rPr>
          <w:rFonts w:ascii="Calibri" w:cs="Calibri" w:eastAsia="Calibri" w:hAnsi="Calibri"/>
          <w:sz w:val="24"/>
          <w:szCs w:val="24"/>
          <w:rtl w:val="0"/>
        </w:rPr>
        <w:t xml:space="preserve">De werkgroepen HMR en ‘Amstelveen als aantrekkelijke werkgever’ zijn samengevoegd.</w:t>
      </w:r>
    </w:p>
    <w:p w:rsidR="00000000" w:rsidDel="00000000" w:rsidP="00000000" w:rsidRDefault="00000000" w:rsidRPr="00000000" w14:paraId="00000009">
      <w:pPr>
        <w:tabs>
          <w:tab w:val="left" w:leader="none" w:pos="412.6771653543313"/>
          <w:tab w:val="left" w:leader="none" w:pos="7230"/>
          <w:tab w:val="left" w:leader="none" w:pos="7507"/>
        </w:tabs>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tabs>
          <w:tab w:val="left" w:leader="none" w:pos="-3826"/>
          <w:tab w:val="left" w:leader="none" w:pos="847"/>
          <w:tab w:val="left" w:leader="none" w:pos="7222"/>
          <w:tab w:val="left" w:leader="none" w:pos="7500"/>
        </w:tabs>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Gesprek met alle leden van de Raad van Toezicht (RvT) </w:t>
      </w:r>
    </w:p>
    <w:p w:rsidR="00000000" w:rsidDel="00000000" w:rsidP="00000000" w:rsidRDefault="00000000" w:rsidRPr="00000000" w14:paraId="0000000B">
      <w:pPr>
        <w:tabs>
          <w:tab w:val="left" w:leader="none" w:pos="-3826"/>
          <w:tab w:val="left" w:leader="none" w:pos="-2134"/>
          <w:tab w:val="left" w:leader="none" w:pos="7222"/>
          <w:tab w:val="left" w:leader="none" w:pos="7500"/>
        </w:tabs>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Context fusie:</w:t>
      </w:r>
    </w:p>
    <w:p w:rsidR="00000000" w:rsidDel="00000000" w:rsidP="00000000" w:rsidRDefault="00000000" w:rsidRPr="00000000" w14:paraId="0000000C">
      <w:pPr>
        <w:tabs>
          <w:tab w:val="left" w:leader="none" w:pos="-3826"/>
          <w:tab w:val="left" w:leader="none" w:pos="-3406"/>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RvT heeft voorafgaand aan het voorgenomen besluit tot fuseren de heikele punten verkent en die zijn opgenomen in de FER: de samenstelling van RvT en bestuur, de portefeuille verdeling, het onderschrijven van pluriformiteit en diversiteit en aandacht voor onderwijskwaliteit. </w:t>
      </w:r>
    </w:p>
    <w:p w:rsidR="00000000" w:rsidDel="00000000" w:rsidP="00000000" w:rsidRDefault="00000000" w:rsidRPr="00000000" w14:paraId="0000000D">
      <w:pPr>
        <w:tabs>
          <w:tab w:val="left" w:leader="none" w:pos="-3826"/>
          <w:tab w:val="left" w:leader="none" w:pos="-3406"/>
          <w:tab w:val="left" w:leader="none" w:pos="7222"/>
          <w:tab w:val="left" w:leader="none" w:pos="7500"/>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E">
      <w:pPr>
        <w:tabs>
          <w:tab w:val="left" w:leader="none" w:pos="-3826"/>
          <w:tab w:val="left" w:leader="none" w:pos="-3406"/>
          <w:tab w:val="left" w:leader="none" w:pos="7222"/>
          <w:tab w:val="left" w:leader="none" w:pos="7500"/>
        </w:tabs>
        <w:rPr>
          <w:rFonts w:ascii="Calibri" w:cs="Calibri" w:eastAsia="Calibri" w:hAnsi="Calibri"/>
          <w:sz w:val="8"/>
          <w:szCs w:val="8"/>
        </w:rPr>
      </w:pPr>
      <w:r w:rsidDel="00000000" w:rsidR="00000000" w:rsidRPr="00000000">
        <w:rPr>
          <w:rFonts w:ascii="Calibri" w:cs="Calibri" w:eastAsia="Calibri" w:hAnsi="Calibri"/>
          <w:sz w:val="24"/>
          <w:szCs w:val="24"/>
          <w:rtl w:val="0"/>
        </w:rPr>
        <w:t xml:space="preserve">Bij de opzet om te komen tot een nieuwe raad is uitgegaan van de bestaande raden om zo expertise, kennis en ervaring mee te kunnen nemen. Vervolgens is een procedure vastgesteld: na het vaststellen van het profiel (advies GMR) wordt gekeken of dat aansluit bij de cv’s van de bestaande leden, wordt vastgesteld of die leden beschikbaar zijn en daaruit volgen twee deelvoordrachten (een van Amstelwijs en een van Amstelland). Beide voorzitters leggen dan een integrale voordracht van 5 leden voor aan de bestuurders. Daarnaast wordt de integrale voordracht, ter advisering, voorgelegd aan de GMR. In nader overleg wordt hierbij het voordrachtsrecht van de GMR voor deze specifieke situatie ingevuld. Dit proces zal in de komende maanden uitgevoerd worden. Tot het eind van het jaar zullen de beide raden toezicht houden op hun eigen stichting, maar zullen nog intensiever gaan samenwerken en geen besluiten nemen zonder de ander. </w:t>
      </w:r>
      <w:r w:rsidDel="00000000" w:rsidR="00000000" w:rsidRPr="00000000">
        <w:rPr>
          <w:rtl w:val="0"/>
        </w:rPr>
      </w:r>
    </w:p>
    <w:p w:rsidR="00000000" w:rsidDel="00000000" w:rsidP="00000000" w:rsidRDefault="00000000" w:rsidRPr="00000000" w14:paraId="0000000F">
      <w:pPr>
        <w:tabs>
          <w:tab w:val="left" w:leader="none" w:pos="-3826"/>
          <w:tab w:val="left" w:leader="none" w:pos="-3406"/>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governance commissies van de Raden van Toezicht houden zich, naast het profiel, ook bezig met het opstellen van het toezichtkader, reglementen en statuut.</w:t>
      </w:r>
    </w:p>
    <w:p w:rsidR="00000000" w:rsidDel="00000000" w:rsidP="00000000" w:rsidRDefault="00000000" w:rsidRPr="00000000" w14:paraId="00000010">
      <w:pPr>
        <w:tabs>
          <w:tab w:val="left" w:leader="none" w:pos="-3826"/>
          <w:tab w:val="left" w:leader="none" w:pos="-3406"/>
          <w:tab w:val="left" w:leader="none" w:pos="7222"/>
          <w:tab w:val="left" w:leader="none" w:pos="7500"/>
        </w:tabs>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Profiel RvT:</w:t>
      </w:r>
    </w:p>
    <w:p w:rsidR="00000000" w:rsidDel="00000000" w:rsidP="00000000" w:rsidRDefault="00000000" w:rsidRPr="00000000" w14:paraId="00000011">
      <w:pPr>
        <w:tabs>
          <w:tab w:val="left" w:leader="none" w:pos="-3826"/>
          <w:tab w:val="left" w:leader="none" w:pos="-2134"/>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opgestelde profiel is minder gespecificeerd en dient niet om te werven, maar om te harmoniseren en te evalueren en moet meer gezien worden als een kader. Dit om beter afgestemd te zijn op en ruimte te bieden aan de toekomstvisie en het groeiproces waar de stichting voor staat. De RvT vindt het belangrijk om congruent te werken met de organisatie en zo blijven verschuivingen in het profiel mogelijk. Om consistent met elkaar in gesprek te blijven, overwegen ook de leden van de RvT een cursus deep democracy volgen.</w:t>
      </w:r>
    </w:p>
    <w:p w:rsidR="00000000" w:rsidDel="00000000" w:rsidP="00000000" w:rsidRDefault="00000000" w:rsidRPr="00000000" w14:paraId="00000012">
      <w:pPr>
        <w:tabs>
          <w:tab w:val="left" w:leader="none" w:pos="-3826"/>
          <w:tab w:val="left" w:leader="none" w:pos="-2134"/>
          <w:tab w:val="left" w:leader="none" w:pos="7222"/>
          <w:tab w:val="left" w:leader="none" w:pos="7500"/>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3">
      <w:pPr>
        <w:tabs>
          <w:tab w:val="left" w:leader="none" w:pos="-3826"/>
          <w:tab w:val="left" w:leader="none" w:pos="-2134"/>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Naast de in het profiel genoemde </w:t>
      </w:r>
      <w:r w:rsidDel="00000000" w:rsidR="00000000" w:rsidRPr="00000000">
        <w:rPr>
          <w:rFonts w:ascii="Calibri" w:cs="Calibri" w:eastAsia="Calibri" w:hAnsi="Calibri"/>
          <w:color w:val="222222"/>
          <w:sz w:val="24"/>
          <w:szCs w:val="24"/>
          <w:rtl w:val="0"/>
        </w:rPr>
        <w:t xml:space="preserve">expertise en kwaliteiten (bestuurlijke ervaring, onderwijsexpertise, financiële en HR-expertise, regionale betrokkenheid, het vermogen om grenzen te stellen en voorzitters-kwaliteiten) ontbreken volgens de GMR fusie-gerelateerde competenties, zoals verandermanagement en cultuur-integratie. De RvT geeft aan dat er op dit gebied veel ervaring is in beide raden, maar zal dit aandachtspunt meenemen in het profiel. Ook persoonlijke competenties (soft skills) zijn van belang. </w:t>
      </w:r>
      <w:r w:rsidDel="00000000" w:rsidR="00000000" w:rsidRPr="00000000">
        <w:rPr>
          <w:rFonts w:ascii="Calibri" w:cs="Calibri" w:eastAsia="Calibri" w:hAnsi="Calibri"/>
          <w:sz w:val="24"/>
          <w:szCs w:val="24"/>
          <w:rtl w:val="0"/>
        </w:rPr>
        <w:t xml:space="preserve">In 2027 zal bij een ontstane vacature het profiel specifieker worden ingevuld en er extern geworven worden. Daarbij zal rekening gehouden worden met de zittingstermijn van 4 jaar (en mogelijke verlenging van 4 jaar). De richtlijnen voor de honorering van een lid van de RvT zijn met de GMR gedeeld. </w:t>
      </w:r>
    </w:p>
    <w:p w:rsidR="00000000" w:rsidDel="00000000" w:rsidP="00000000" w:rsidRDefault="00000000" w:rsidRPr="00000000" w14:paraId="00000014">
      <w:pPr>
        <w:tabs>
          <w:tab w:val="left" w:leader="none" w:pos="-3826"/>
          <w:tab w:val="left" w:leader="none" w:pos="-2134"/>
          <w:tab w:val="left" w:leader="none" w:pos="7222"/>
          <w:tab w:val="left" w:leader="none" w:pos="7500"/>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5">
      <w:pPr>
        <w:tabs>
          <w:tab w:val="left" w:leader="none" w:pos="-3826"/>
          <w:tab w:val="left" w:leader="none" w:pos="-2134"/>
          <w:tab w:val="left" w:leader="none" w:pos="7222"/>
          <w:tab w:val="left" w:leader="none" w:pos="7500"/>
        </w:tabs>
        <w:rPr>
          <w:rFonts w:ascii="Calibri" w:cs="Calibri" w:eastAsia="Calibri" w:hAnsi="Calibri"/>
          <w:i w:val="1"/>
          <w:iCs w:val="1"/>
          <w:color w:val="222222"/>
          <w:sz w:val="24"/>
          <w:szCs w:val="24"/>
        </w:rPr>
      </w:pPr>
      <w:r w:rsidDel="00000000" w:rsidR="00000000" w:rsidRPr="00000000">
        <w:rPr>
          <w:rFonts w:ascii="Calibri" w:cs="Calibri" w:eastAsia="Calibri" w:hAnsi="Calibri"/>
          <w:sz w:val="24"/>
          <w:szCs w:val="24"/>
          <w:rtl w:val="0"/>
        </w:rPr>
        <w:t xml:space="preserve">De aandacht die de GMR vraagt voor exogene factoren (als inclusie en digitaliteit) zit impliciet opgenomen in de besturingsfilosofie, cultuur, ambitie en strategie van de stichting en wordt onderschreven door de leden van de raad . </w:t>
      </w:r>
      <w:r w:rsidDel="00000000" w:rsidR="00000000" w:rsidRPr="00000000">
        <w:rPr>
          <w:rtl w:val="0"/>
        </w:rPr>
      </w:r>
    </w:p>
    <w:p w:rsidR="00000000" w:rsidDel="00000000" w:rsidP="00000000" w:rsidRDefault="00000000" w:rsidRPr="00000000" w14:paraId="00000016">
      <w:pPr>
        <w:tabs>
          <w:tab w:val="left" w:leader="none" w:pos="540"/>
          <w:tab w:val="left" w:leader="none" w:pos="847"/>
          <w:tab w:val="left" w:leader="none" w:pos="7222"/>
          <w:tab w:val="left" w:leader="none" w:pos="7500"/>
        </w:tabs>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Stand van zaken GMR:</w:t>
      </w:r>
    </w:p>
    <w:p w:rsidR="00000000" w:rsidDel="00000000" w:rsidP="00000000" w:rsidRDefault="00000000" w:rsidRPr="00000000" w14:paraId="00000017">
      <w:pPr>
        <w:tabs>
          <w:tab w:val="left" w:leader="none" w:pos="540"/>
          <w:tab w:val="left" w:leader="none" w:pos="847"/>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GMR als geheel zal in 2026 verantwoordelijk blijven voor medezeggenschap m.b.t. Amstelwijs zaken en m.b.t. beleid opgesteld door beide stichtingen. De werkgroep fusie bereidt voor, maar heeft geen mandaat voor besluitvorming en advisering.</w:t>
      </w:r>
    </w:p>
    <w:p w:rsidR="00000000" w:rsidDel="00000000" w:rsidP="00000000" w:rsidRDefault="00000000" w:rsidRPr="00000000" w14:paraId="00000018">
      <w:pPr>
        <w:tabs>
          <w:tab w:val="left" w:leader="none" w:pos="540"/>
          <w:tab w:val="left" w:leader="none" w:pos="847"/>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fusiewerkgroep (Amstelwijs en Amstelland) is nu bezig met het verzamelen van informatie over organisatievormen bij vergelijkbare GMR‘en in de regio. Overwegingen voor de samenstelling zijn: wijkverdeling, schoolgrootte, soort onderwijs, verdeling openbaar en bijzonder, alle ouders en personeel of alleen MR leden, uitgaan van bestaande leden, aantal leden, etc. Aangezien de GMR een representant is voor alle ouders en personeel zullen ook de MR’en in dit proces betrokken worden. De GMR hoopt in augustus 2026 met een plan voor de toekomstige organisatievorm te komen. </w:t>
      </w:r>
    </w:p>
    <w:p w:rsidR="00000000" w:rsidDel="00000000" w:rsidP="00000000" w:rsidRDefault="00000000" w:rsidRPr="00000000" w14:paraId="00000019">
      <w:pPr>
        <w:tabs>
          <w:tab w:val="left" w:leader="none" w:pos="540"/>
          <w:tab w:val="left" w:leader="none" w:pos="847"/>
          <w:tab w:val="left" w:leader="none" w:pos="7222"/>
          <w:tab w:val="left" w:leader="none" w:pos="7500"/>
        </w:tabs>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A">
      <w:pPr>
        <w:tabs>
          <w:tab w:val="left" w:leader="none" w:pos="540"/>
          <w:tab w:val="left" w:leader="none" w:pos="847"/>
          <w:tab w:val="left" w:leader="none" w:pos="7222"/>
          <w:tab w:val="left" w:leader="none" w:pos="7500"/>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GMR van Amstelwijs heeft een goed contact met de RvT. Tijdige communicatie blijft van belang en RvT en GMR hebben afgesproken (via db/voorzitters van beide organisaties) vaker en rechtstreeks met elkaar te overleggen. </w:t>
      </w:r>
    </w:p>
    <w:p w:rsidR="00000000" w:rsidDel="00000000" w:rsidP="00000000" w:rsidRDefault="00000000" w:rsidRPr="00000000" w14:paraId="0000001B">
      <w:pPr>
        <w:tabs>
          <w:tab w:val="left" w:leader="none" w:pos="540"/>
          <w:tab w:val="left" w:leader="none" w:pos="847"/>
          <w:tab w:val="left" w:leader="none" w:pos="7222"/>
          <w:tab w:val="left" w:leader="none" w:pos="7500"/>
        </w:tabs>
        <w:rPr>
          <w:rFonts w:ascii="Calibri" w:cs="Calibri" w:eastAsia="Calibri" w:hAnsi="Calibri"/>
          <w:i w:val="1"/>
          <w:iCs w:val="1"/>
          <w:sz w:val="8"/>
          <w:szCs w:val="8"/>
        </w:rPr>
      </w:pPr>
      <w:r w:rsidDel="00000000" w:rsidR="00000000" w:rsidRPr="00000000">
        <w:rPr>
          <w:rtl w:val="0"/>
        </w:rPr>
      </w:r>
    </w:p>
    <w:p w:rsidR="00000000" w:rsidDel="00000000" w:rsidP="00000000" w:rsidRDefault="00000000" w:rsidRPr="00000000" w14:paraId="0000001C">
      <w:pPr>
        <w:tabs>
          <w:tab w:val="left" w:leader="none" w:pos="540"/>
          <w:tab w:val="left" w:leader="none" w:pos="847"/>
          <w:tab w:val="left" w:leader="none" w:pos="7222"/>
          <w:tab w:val="left" w:leader="none" w:pos="7500"/>
        </w:tabs>
        <w:rPr>
          <w:rFonts w:ascii="Calibri" w:cs="Calibri" w:eastAsia="Calibri" w:hAnsi="Calibri"/>
          <w:i w:val="1"/>
          <w:iCs w:val="1"/>
          <w:sz w:val="24"/>
          <w:szCs w:val="24"/>
        </w:rPr>
      </w:pPr>
      <w:r w:rsidDel="00000000" w:rsidR="00000000" w:rsidRPr="00000000">
        <w:rPr>
          <w:rFonts w:ascii="Calibri" w:cs="Calibri" w:eastAsia="Calibri" w:hAnsi="Calibri"/>
          <w:color w:val="222222"/>
          <w:sz w:val="24"/>
          <w:szCs w:val="24"/>
          <w:highlight w:val="white"/>
          <w:rtl w:val="0"/>
        </w:rPr>
        <w:t xml:space="preserve">De GMR geeft de RvT een positief advies over het voorgelegde profiel en adviseert om ervaring in fusietrajecten/verandermanagement aan het profiel van een lid van de RvT toe te voegen.</w:t>
      </w:r>
      <w:r w:rsidDel="00000000" w:rsidR="00000000" w:rsidRPr="00000000">
        <w:rPr>
          <w:rtl w:val="0"/>
        </w:rPr>
      </w:r>
    </w:p>
    <w:p w:rsidR="00000000" w:rsidDel="00000000" w:rsidP="00000000" w:rsidRDefault="00000000" w:rsidRPr="00000000" w14:paraId="0000001D">
      <w:pPr>
        <w:tabs>
          <w:tab w:val="left" w:leader="none" w:pos="540"/>
          <w:tab w:val="left" w:leader="none" w:pos="847"/>
          <w:tab w:val="left" w:leader="none" w:pos="7222"/>
          <w:tab w:val="left" w:leader="none" w:pos="7500"/>
        </w:tabs>
        <w:ind w:left="0" w:firstLine="0"/>
        <w:rPr>
          <w:rFonts w:ascii="Calibri" w:cs="Calibri" w:eastAsia="Calibri" w:hAnsi="Calibri"/>
          <w:i w:val="1"/>
          <w:iCs w:val="1"/>
          <w:sz w:val="16"/>
          <w:szCs w:val="16"/>
        </w:rPr>
      </w:pPr>
      <w:r w:rsidDel="00000000" w:rsidR="00000000" w:rsidRPr="00000000">
        <w:rPr>
          <w:rtl w:val="0"/>
        </w:rPr>
      </w:r>
    </w:p>
    <w:p w:rsidR="00000000" w:rsidDel="00000000" w:rsidP="00000000" w:rsidRDefault="00000000" w:rsidRPr="00000000" w14:paraId="0000001E">
      <w:pPr>
        <w:tabs>
          <w:tab w:val="left" w:leader="none" w:pos="540"/>
          <w:tab w:val="left" w:leader="none" w:pos="847"/>
          <w:tab w:val="left" w:leader="none" w:pos="7230"/>
          <w:tab w:val="left" w:leader="none" w:pos="7507"/>
        </w:tabs>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Mededelingen directeur-bestuurder </w:t>
      </w:r>
    </w:p>
    <w:p w:rsidR="00000000" w:rsidDel="00000000" w:rsidP="00000000" w:rsidRDefault="00000000" w:rsidRPr="00000000" w14:paraId="0000001F">
      <w:pPr>
        <w:tabs>
          <w:tab w:val="left" w:leader="none" w:pos="-2416"/>
          <w:tab w:val="left" w:leader="none" w:pos="847"/>
          <w:tab w:val="left" w:leader="none" w:pos="7230"/>
          <w:tab w:val="left" w:leader="none" w:pos="7507"/>
        </w:tabs>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Update fusie:</w:t>
      </w:r>
    </w:p>
    <w:p w:rsidR="00000000" w:rsidDel="00000000" w:rsidP="00000000" w:rsidRDefault="00000000" w:rsidRPr="00000000" w14:paraId="00000020">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gezamenlijke bijeenkomst van de hele toekomstige staf was succesvol. Er is sprake van een een goede dialoog, geruststelling en waarin veel ontwikkeling is gecreëerd.  Het samen volgen van deep democracy opleidingen werpt zijn vruchten af.</w:t>
      </w:r>
    </w:p>
    <w:p w:rsidR="00000000" w:rsidDel="00000000" w:rsidP="00000000" w:rsidRDefault="00000000" w:rsidRPr="00000000" w14:paraId="00000021">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bestuurders hebben de portefeuilles verdeeld.</w:t>
      </w:r>
    </w:p>
    <w:p w:rsidR="00000000" w:rsidDel="00000000" w:rsidP="00000000" w:rsidRDefault="00000000" w:rsidRPr="00000000" w14:paraId="00000022">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proces m.b.t. de nieuwe naam en de bijbehorende processen loopt. Het uitdragen van de achterliggende normen en waarden en het goede gevoel bij een naam is belangrijk. Bewust is gekozen voor een nieuwe naam die nog te laden is met associaties. </w:t>
      </w:r>
    </w:p>
    <w:p w:rsidR="00000000" w:rsidDel="00000000" w:rsidP="00000000" w:rsidRDefault="00000000" w:rsidRPr="00000000" w14:paraId="00000023">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Voor het Decentraal Georganiseerd Overleg (DGO) verwachten de bestuurders geen negatief oordeel aangezien beide functieboeken blijven bestaan en de arbeidsvoorwaarden gelijk getrokken worden.</w:t>
      </w:r>
    </w:p>
    <w:p w:rsidR="00000000" w:rsidDel="00000000" w:rsidP="00000000" w:rsidRDefault="00000000" w:rsidRPr="00000000" w14:paraId="00000024">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De Gemeentes zijn positief en ervaren onder meer het hebben van één gesprekspartner als voordeel. </w:t>
      </w:r>
    </w:p>
    <w:p w:rsidR="00000000" w:rsidDel="00000000" w:rsidP="00000000" w:rsidRDefault="00000000" w:rsidRPr="00000000" w14:paraId="00000025">
      <w:pPr>
        <w:numPr>
          <w:ilvl w:val="0"/>
          <w:numId w:val="1"/>
        </w:numPr>
        <w:tabs>
          <w:tab w:val="left" w:leader="none" w:pos="-2416"/>
          <w:tab w:val="left" w:leader="none" w:pos="847"/>
          <w:tab w:val="left" w:leader="none" w:pos="7230"/>
          <w:tab w:val="left" w:leader="none" w:pos="7507"/>
        </w:tabs>
        <w:ind w:left="708.6614173228347" w:hanging="708.6614173228347"/>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Het Samenwerkingsverband maakt zich zorgen over het relatief groot aantal cluster 3, 4  thuiszitters en missen SO onderwijs binnen hun organisatie. </w:t>
      </w:r>
    </w:p>
    <w:p w:rsidR="00000000" w:rsidDel="00000000" w:rsidP="00000000" w:rsidRDefault="00000000" w:rsidRPr="00000000" w14:paraId="00000026">
      <w:pPr>
        <w:numPr>
          <w:ilvl w:val="0"/>
          <w:numId w:val="1"/>
        </w:numPr>
        <w:tabs>
          <w:tab w:val="left" w:leader="none" w:pos="-2416"/>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fusie festival vindt plaats op 2 september 2026.</w:t>
      </w:r>
    </w:p>
    <w:p w:rsidR="00000000" w:rsidDel="00000000" w:rsidP="00000000" w:rsidRDefault="00000000" w:rsidRPr="00000000" w14:paraId="00000027">
      <w:pPr>
        <w:tabs>
          <w:tab w:val="left" w:leader="none" w:pos="540"/>
          <w:tab w:val="left" w:leader="none" w:pos="847"/>
          <w:tab w:val="left" w:leader="none" w:pos="7230"/>
          <w:tab w:val="left" w:leader="none" w:pos="7500"/>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tabs>
          <w:tab w:val="left" w:leader="none" w:pos="540"/>
          <w:tab w:val="left" w:leader="none" w:pos="847"/>
          <w:tab w:val="left" w:leader="none" w:pos="7230"/>
          <w:tab w:val="left" w:leader="none" w:pos="7507"/>
        </w:tabs>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Realisatie financiën 2025</w:t>
      </w:r>
    </w:p>
    <w:p w:rsidR="00000000" w:rsidDel="00000000" w:rsidP="00000000" w:rsidRDefault="00000000" w:rsidRPr="00000000" w14:paraId="00000029">
      <w:pPr>
        <w:tabs>
          <w:tab w:val="left" w:leader="none" w:pos="840"/>
        </w:tabs>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Het geconsolideerde resultaat van 2025</w:t>
      </w:r>
    </w:p>
    <w:p w:rsidR="00000000" w:rsidDel="00000000" w:rsidP="00000000" w:rsidRDefault="00000000" w:rsidRPr="00000000" w14:paraId="0000002A">
      <w:pPr>
        <w:tabs>
          <w:tab w:val="left" w:leader="none" w:pos="840"/>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positieve resultaat van een miljoen euro wordt toegevoegd aan het eigen vermogen van de stichting. De scholen zijn uitgenodigd te innoveren en enkelen hebben daar ook gebruik van gemaakt. Het bestuur geeft aan dat het overschot niet per school verdeeld wordt en dat het niet ingezet mag worden om structureel leerkrachten te werven. </w:t>
      </w:r>
    </w:p>
    <w:p w:rsidR="00000000" w:rsidDel="00000000" w:rsidP="00000000" w:rsidRDefault="00000000" w:rsidRPr="00000000" w14:paraId="0000002B">
      <w:pPr>
        <w:tabs>
          <w:tab w:val="left" w:leader="none" w:pos="840"/>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resultaat is deels ontstaan omdat posten onvoorspelbaar zijn en er moeilijk op valt te sturen valt, zoals de Rijksbijdrage, niet ingevulde vacatures en vervangingskosten. De begroting van 2026 wordt aangepast zodat de realisatie dichter bij de begroting komt. </w:t>
      </w:r>
    </w:p>
    <w:p w:rsidR="00000000" w:rsidDel="00000000" w:rsidP="00000000" w:rsidRDefault="00000000" w:rsidRPr="00000000" w14:paraId="0000002C">
      <w:pPr>
        <w:tabs>
          <w:tab w:val="left" w:leader="none" w:pos="84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D">
      <w:pPr>
        <w:tabs>
          <w:tab w:val="left" w:leader="none" w:pos="840"/>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het begrotingsonderdeel ‘samenschools’ van 2026 worden punten geadresseerd: er zijn geen extra reserveringen opgenomen, de dotatie personele voorzieningen is lager begroot, er is geen dotatie aan de bestemmingsreserve onderhoud opgenomen en de langdurig zieken en duurzame inzetbaarheid zijn begroot volgens het nieuwe beleid.</w:t>
      </w:r>
    </w:p>
    <w:p w:rsidR="00000000" w:rsidDel="00000000" w:rsidP="00000000" w:rsidRDefault="00000000" w:rsidRPr="00000000" w14:paraId="0000002E">
      <w:pPr>
        <w:tabs>
          <w:tab w:val="left" w:leader="none" w:pos="840"/>
        </w:tabs>
        <w:ind w:left="0" w:firstLine="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F">
      <w:pPr>
        <w:tabs>
          <w:tab w:val="left" w:leader="none" w:pos="-3826"/>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realisatiegesprekken is het financieel overzicht van de scholen besproken met de controller.</w:t>
      </w:r>
    </w:p>
    <w:p w:rsidR="00000000" w:rsidDel="00000000" w:rsidP="00000000" w:rsidRDefault="00000000" w:rsidRPr="00000000" w14:paraId="00000030">
      <w:pPr>
        <w:tabs>
          <w:tab w:val="left" w:leader="none" w:pos="-3826"/>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1">
      <w:pPr>
        <w:tabs>
          <w:tab w:val="left" w:leader="none" w:pos="540"/>
          <w:tab w:val="left" w:leader="none" w:pos="847"/>
          <w:tab w:val="left" w:leader="none" w:pos="7230"/>
          <w:tab w:val="left" w:leader="none" w:pos="7507"/>
        </w:tabs>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GMR werkgroepen</w:t>
      </w:r>
    </w:p>
    <w:p w:rsidR="00000000" w:rsidDel="00000000" w:rsidP="00000000" w:rsidRDefault="00000000" w:rsidRPr="00000000" w14:paraId="00000032">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HRM: </w:t>
      </w:r>
      <w:r w:rsidDel="00000000" w:rsidR="00000000" w:rsidRPr="00000000">
        <w:rPr>
          <w:rtl w:val="0"/>
        </w:rPr>
      </w:r>
    </w:p>
    <w:p w:rsidR="00000000" w:rsidDel="00000000" w:rsidP="00000000" w:rsidRDefault="00000000" w:rsidRPr="00000000" w14:paraId="00000033">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bestuursformatieplan moet ruim voor 15 mei besproken zijn. De data worden gedeeld met de GMR en als er toch een risicodragend deel van de formatie is, zal de GMR met spoed bijeen geroepen worden.</w:t>
      </w:r>
    </w:p>
    <w:p w:rsidR="00000000" w:rsidDel="00000000" w:rsidP="00000000" w:rsidRDefault="00000000" w:rsidRPr="00000000" w14:paraId="00000034">
      <w:pPr>
        <w:tabs>
          <w:tab w:val="left" w:leader="none" w:pos="540"/>
          <w:tab w:val="left" w:leader="none" w:pos="847"/>
          <w:tab w:val="left" w:leader="none" w:pos="7230"/>
          <w:tab w:val="left" w:leader="none" w:pos="7507"/>
        </w:tabs>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Amstelwijs als aantrekkelijke werkgever:</w:t>
      </w:r>
    </w:p>
    <w:p w:rsidR="00000000" w:rsidDel="00000000" w:rsidP="00000000" w:rsidRDefault="00000000" w:rsidRPr="00000000" w14:paraId="00000035">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Deze werkgroep met de leden en de beleidsmedewerker communicatie is samengevoegd met werkgroep HRM. </w:t>
      </w:r>
    </w:p>
    <w:p w:rsidR="00000000" w:rsidDel="00000000" w:rsidP="00000000" w:rsidRDefault="00000000" w:rsidRPr="00000000" w14:paraId="00000036">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Onderwijs &amp;  kwaliteit: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7">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tevredenheidsenquêtes zijn uitgezet en nog dit schooljaar zullen de uitkomsten gedeeld worden. Medewerkers maken zich zorgen over de anonimiteit van de enquêtes en velen vinden de vragen ingewikkeld.</w:t>
      </w:r>
    </w:p>
    <w:p w:rsidR="00000000" w:rsidDel="00000000" w:rsidP="00000000" w:rsidRDefault="00000000" w:rsidRPr="00000000" w14:paraId="00000038">
      <w:pPr>
        <w:tabs>
          <w:tab w:val="left" w:leader="none" w:pos="540"/>
          <w:tab w:val="left" w:leader="none" w:pos="847"/>
          <w:tab w:val="left" w:leader="none" w:pos="7230"/>
          <w:tab w:val="left" w:leader="none" w:pos="7507"/>
        </w:tabs>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Internationalisering:</w:t>
      </w:r>
    </w:p>
    <w:p w:rsidR="00000000" w:rsidDel="00000000" w:rsidP="00000000" w:rsidRDefault="00000000" w:rsidRPr="00000000" w14:paraId="00000039">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werkgroep heeft zich gebogen over de advies aanvraag IGVO en een programma opgesteld voor het GMR bezoek aan Amsteltaal Noord. </w:t>
      </w:r>
    </w:p>
    <w:p w:rsidR="00000000" w:rsidDel="00000000" w:rsidP="00000000" w:rsidRDefault="00000000" w:rsidRPr="00000000" w14:paraId="0000003A">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Financiën: </w:t>
      </w:r>
      <w:r w:rsidDel="00000000" w:rsidR="00000000" w:rsidRPr="00000000">
        <w:rPr>
          <w:rFonts w:ascii="Calibri" w:cs="Calibri" w:eastAsia="Calibri" w:hAnsi="Calibri"/>
          <w:sz w:val="24"/>
          <w:szCs w:val="24"/>
          <w:rtl w:val="0"/>
        </w:rPr>
        <w:t xml:space="preserve">in mei zal</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de harmonisatie begroting besproken worden. </w:t>
      </w:r>
    </w:p>
    <w:p w:rsidR="00000000" w:rsidDel="00000000" w:rsidP="00000000" w:rsidRDefault="00000000" w:rsidRPr="00000000" w14:paraId="0000003B">
      <w:pPr>
        <w:tabs>
          <w:tab w:val="left" w:leader="none" w:pos="540"/>
          <w:tab w:val="left" w:leader="none" w:pos="847"/>
          <w:tab w:val="left" w:leader="none" w:pos="7230"/>
          <w:tab w:val="left" w:leader="none" w:pos="7507"/>
        </w:tabs>
        <w:ind w:left="0" w:firstLine="0"/>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Fusie:</w:t>
      </w:r>
    </w:p>
    <w:p w:rsidR="00000000" w:rsidDel="00000000" w:rsidP="00000000" w:rsidRDefault="00000000" w:rsidRPr="00000000" w14:paraId="0000003C">
      <w:pPr>
        <w:tabs>
          <w:tab w:val="left" w:leader="none" w:pos="540"/>
          <w:tab w:val="left" w:leader="none" w:pos="847"/>
          <w:tab w:val="left" w:leader="none" w:pos="7230"/>
          <w:tab w:val="left" w:leader="none" w:pos="7507"/>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werkgroep bespreekt mogelijkheden voor de toekomstige organisatievorm van de GMR. </w:t>
      </w:r>
    </w:p>
    <w:p w:rsidR="00000000" w:rsidDel="00000000" w:rsidP="00000000" w:rsidRDefault="00000000" w:rsidRPr="00000000" w14:paraId="0000003D">
      <w:pPr>
        <w:tabs>
          <w:tab w:val="left" w:leader="none" w:pos="540"/>
          <w:tab w:val="left" w:leader="none" w:pos="847"/>
          <w:tab w:val="left" w:leader="none" w:pos="7230"/>
          <w:tab w:val="left" w:leader="none" w:pos="7507"/>
        </w:tabs>
        <w:ind w:left="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E">
      <w:pPr>
        <w:tabs>
          <w:tab w:val="left" w:leader="none" w:pos="540"/>
          <w:tab w:val="left" w:leader="none" w:pos="847"/>
          <w:tab w:val="left" w:leader="none" w:pos="7222"/>
          <w:tab w:val="left" w:leader="none" w:pos="7500"/>
        </w:tabs>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Internationaal Georiënteerd Voortgezet Onderwijs (IGVO)</w:t>
      </w:r>
    </w:p>
    <w:p w:rsidR="00000000" w:rsidDel="00000000" w:rsidP="00000000" w:rsidRDefault="00000000" w:rsidRPr="00000000" w14:paraId="0000003F">
      <w:pPr>
        <w:tabs>
          <w:tab w:val="left" w:leader="none" w:pos="540"/>
          <w:tab w:val="left" w:leader="none" w:pos="847"/>
          <w:tab w:val="left" w:leader="none" w:pos="7222"/>
          <w:tab w:val="left" w:leader="none" w:pos="7500"/>
        </w:tabs>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Amstelland heeft een Internationaal Georiënteerd Basisonderwijs (IGBO) onder zijn bestuur staan. Die school heeft de groepen 1 tot en met 7. Voor verder onderwijs gaan veel leerlingen naar Amsterdams internationaal onderwijs (Esprit) en vaak gaan jongere gezinsleden met hen mee. In samenwerking met de Cedergroep wil Amstelland ėėn groep IGVO opstarten. </w:t>
      </w:r>
    </w:p>
    <w:p w:rsidR="00000000" w:rsidDel="00000000" w:rsidP="00000000" w:rsidRDefault="00000000" w:rsidRPr="00000000" w14:paraId="00000040">
      <w:pPr>
        <w:tabs>
          <w:tab w:val="left" w:leader="none" w:pos="540"/>
          <w:tab w:val="left" w:leader="none" w:pos="847"/>
          <w:tab w:val="left" w:leader="none" w:pos="7222"/>
          <w:tab w:val="left" w:leader="none" w:pos="7500"/>
        </w:tabs>
        <w:ind w:left="0" w:firstLine="0"/>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Er is een licentie voor 4 jaar aangevraagd, er is gekwalificeerd personeel beschikbaar en de risicokosten liggen bij de Cedergroep. De RvT en de bestuurder Amstelwijs stelt een aantal aanvullingen voor:</w:t>
      </w:r>
      <w:r w:rsidDel="00000000" w:rsidR="00000000" w:rsidRPr="00000000">
        <w:rPr>
          <w:rFonts w:ascii="Calibri" w:cs="Calibri" w:eastAsia="Calibri" w:hAnsi="Calibri"/>
          <w:color w:val="222222"/>
          <w:sz w:val="24"/>
          <w:szCs w:val="24"/>
          <w:highlight w:val="white"/>
          <w:rtl w:val="0"/>
        </w:rPr>
        <w:t xml:space="preserve"> kwaliteits-, succes- en evaluatiecriteria, duidelijker afspraken m.b.t. financiële risico's, een ontwikkelplan voor 6 jaar, plan van aanpak bij terugval van het aantal leerlingen of om op te schalen en de aansprakelijkheid van de IGVO leerlingen in groep 8. De medezeggenschap moet geborgd worden door een MR. </w:t>
      </w:r>
    </w:p>
    <w:p w:rsidR="00000000" w:rsidDel="00000000" w:rsidP="00000000" w:rsidRDefault="00000000" w:rsidRPr="00000000" w14:paraId="00000041">
      <w:pPr>
        <w:tabs>
          <w:tab w:val="left" w:leader="none" w:pos="540"/>
          <w:tab w:val="left" w:leader="none" w:pos="847"/>
          <w:tab w:val="left" w:leader="none" w:pos="7222"/>
          <w:tab w:val="left" w:leader="none" w:pos="7500"/>
        </w:tabs>
        <w:ind w:left="0" w:firstLine="0"/>
        <w:rPr>
          <w:rFonts w:ascii="Calibri" w:cs="Calibri" w:eastAsia="Calibri" w:hAnsi="Calibri"/>
          <w:color w:val="222222"/>
          <w:sz w:val="16"/>
          <w:szCs w:val="16"/>
          <w:highlight w:val="white"/>
        </w:rPr>
      </w:pPr>
      <w:r w:rsidDel="00000000" w:rsidR="00000000" w:rsidRPr="00000000">
        <w:rPr>
          <w:rtl w:val="0"/>
        </w:rPr>
      </w:r>
    </w:p>
    <w:p w:rsidR="00000000" w:rsidDel="00000000" w:rsidP="00000000" w:rsidRDefault="00000000" w:rsidRPr="00000000" w14:paraId="00000042">
      <w:pPr>
        <w:tabs>
          <w:tab w:val="left" w:leader="none" w:pos="540"/>
          <w:tab w:val="left" w:leader="none" w:pos="847"/>
          <w:tab w:val="left" w:leader="none" w:pos="7222"/>
          <w:tab w:val="left" w:leader="none" w:pos="7500"/>
        </w:tabs>
        <w:rPr>
          <w:rFonts w:ascii="Calibri" w:cs="Calibri" w:eastAsia="Calibri" w:hAnsi="Calibri"/>
          <w:sz w:val="22"/>
          <w:szCs w:val="22"/>
        </w:rPr>
      </w:pPr>
      <w:r w:rsidDel="00000000" w:rsidR="00000000" w:rsidRPr="00000000">
        <w:rPr>
          <w:rFonts w:ascii="Calibri" w:cs="Calibri" w:eastAsia="Calibri" w:hAnsi="Calibri"/>
          <w:color w:val="222222"/>
          <w:sz w:val="24"/>
          <w:szCs w:val="24"/>
          <w:highlight w:val="white"/>
          <w:rtl w:val="0"/>
        </w:rPr>
        <w:t xml:space="preserve">De GMR gaat akkoord met de samenwerkingsovereenkomst van Amstelland met de Cedergroep, mits de aanvullingen vanuit de RvT en directeur bestuurder van Amstelwijs worden opgenomen. </w:t>
      </w:r>
      <w:r w:rsidDel="00000000" w:rsidR="00000000" w:rsidRPr="00000000">
        <w:rPr>
          <w:rtl w:val="0"/>
        </w:rPr>
      </w:r>
    </w:p>
    <w:sectPr>
      <w:headerReference r:id="rId7" w:type="default"/>
      <w:headerReference r:id="rId8" w:type="even"/>
      <w:footerReference r:id="rId9" w:type="default"/>
      <w:footerReference r:id="rId10" w:type="even"/>
      <w:pgSz w:h="16838" w:w="11906" w:orient="portrait"/>
      <w:pgMar w:bottom="404" w:top="1700" w:left="1417.3228346456688"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hanging="357"/>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36"/>
        <w:tab w:val="right" w:leader="none" w:pos="9072"/>
      </w:tabs>
      <w:spacing w:line="276" w:lineRule="auto"/>
      <w:ind w:left="1616" w:right="360" w:hanging="357"/>
      <w:rPr>
        <w:rFonts w:ascii="Arial" w:cs="Arial" w:eastAsia="Arial" w:hAnsi="Arial"/>
        <w:color w:val="000000"/>
        <w:sz w:val="21"/>
        <w:szCs w:val="2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left" w:leader="none" w:pos="842"/>
        <w:tab w:val="left" w:leader="none" w:pos="7230"/>
        <w:tab w:val="left" w:leader="none" w:pos="7507"/>
      </w:tabs>
      <w:ind w:right="-14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36"/>
        <w:tab w:val="right" w:leader="none" w:pos="9072"/>
        <w:tab w:val="left" w:leader="none" w:pos="851"/>
        <w:tab w:val="center" w:leader="none" w:pos="4678"/>
        <w:tab w:val="right" w:leader="none" w:pos="9356"/>
      </w:tabs>
      <w:spacing w:line="276" w:lineRule="auto"/>
      <w:ind w:left="1616" w:hanging="357"/>
      <w:rPr>
        <w:rFonts w:ascii="Calibri" w:cs="Calibri" w:eastAsia="Calibri" w:hAnsi="Calibri"/>
        <w:color w:val="000000"/>
        <w:sz w:val="21"/>
        <w:szCs w:val="21"/>
      </w:rPr>
    </w:pPr>
    <w:r w:rsidDel="00000000" w:rsidR="00000000" w:rsidRPr="00000000">
      <w:rPr>
        <w:rFonts w:ascii="Arial" w:cs="Arial" w:eastAsia="Arial" w:hAnsi="Arial"/>
        <w:color w:val="000000"/>
        <w:sz w:val="21"/>
        <w:szCs w:val="21"/>
        <w:rtl w:val="0"/>
      </w:rPr>
      <w:tab/>
    </w:r>
    <w:r w:rsidDel="00000000" w:rsidR="00000000" w:rsidRPr="00000000">
      <w:rPr>
        <w:rFonts w:ascii="Calibri" w:cs="Calibri" w:eastAsia="Calibri" w:hAnsi="Calibri"/>
        <w:i w:val="1"/>
        <w:iCs w:val="1"/>
        <w:color w:val="000000"/>
        <w:sz w:val="21"/>
        <w:szCs w:val="21"/>
        <w:rtl w:val="0"/>
      </w:rPr>
      <w:t xml:space="preserve">GMR Amstelwijs, stichting voor openbaar primair onderwijs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Verwijzingopmerking">
    <w:name w:val="annotation reference"/>
    <w:basedOn w:val="Standaardalinea-lettertype"/>
    <w:uiPriority w:val="99"/>
    <w:semiHidden w:val="1"/>
    <w:unhideWhenUsed w:val="1"/>
    <w:rsid w:val="00C70170"/>
    <w:rPr>
      <w:sz w:val="16"/>
      <w:szCs w:val="16"/>
    </w:rPr>
  </w:style>
  <w:style w:type="paragraph" w:styleId="Tekstopmerking">
    <w:name w:val="annotation text"/>
    <w:link w:val="TekstopmerkingChar"/>
    <w:uiPriority w:val="99"/>
    <w:unhideWhenUsed w:val="1"/>
    <w:rsid w:val="00C70170"/>
  </w:style>
  <w:style w:type="character" w:styleId="TekstopmerkingChar" w:customStyle="1">
    <w:name w:val="Tekst opmerking Char"/>
    <w:basedOn w:val="Standaardalinea-lettertype"/>
    <w:link w:val="Tekstopmerking"/>
    <w:uiPriority w:val="99"/>
    <w:rsid w:val="00C70170"/>
  </w:style>
  <w:style w:type="paragraph" w:styleId="Onderwerpvanopmerking">
    <w:name w:val="annotation subject"/>
    <w:basedOn w:val="Tekstopmerking"/>
    <w:next w:val="Tekstopmerking"/>
    <w:link w:val="OnderwerpvanopmerkingChar"/>
    <w:uiPriority w:val="99"/>
    <w:semiHidden w:val="1"/>
    <w:unhideWhenUsed w:val="1"/>
    <w:rsid w:val="00C70170"/>
    <w:rPr>
      <w:b w:val="1"/>
      <w:bCs w:val="1"/>
    </w:rPr>
  </w:style>
  <w:style w:type="character" w:styleId="OnderwerpvanopmerkingChar" w:customStyle="1">
    <w:name w:val="Onderwerp van opmerking Char"/>
    <w:basedOn w:val="TekstopmerkingChar"/>
    <w:link w:val="Onderwerpvanopmerking"/>
    <w:uiPriority w:val="99"/>
    <w:semiHidden w:val="1"/>
    <w:rsid w:val="00C70170"/>
    <w:rPr>
      <w:b w:val="1"/>
      <w:bCs w:val="1"/>
    </w:rPr>
  </w:style>
  <w:style w:type="paragraph" w:styleId="Revisie">
    <w:name w:val="Revision"/>
    <w:hidden w:val="1"/>
    <w:uiPriority w:val="99"/>
    <w:semiHidden w:val="1"/>
    <w:rsid w:val="00E46201"/>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kle25MQWQxlyP5TNwZGhgs19oQ==">CgMxLjA4AHIhMTlhNFVjRk5DMl9razhsNnVPeVhHbl9tNlJuSE9GSXo2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2025-12-15T10:38:00Z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Company">
    <vt:lpwstr>Gemeente Amstelveen</vt:lpwstr>
  </property>
  <property fmtid="{D5CDD505-2E9C-101B-9397-08002B2CF9AE}" pid="5" name="DocSecurity">
    <vt:lpwstr>0</vt:lpwstr>
  </property>
  <property fmtid="{D5CDD505-2E9C-101B-9397-08002B2CF9AE}" pid="6" name="HyperlinksChanged">
    <vt:lpwstr>false</vt:lpwstr>
  </property>
  <property fmtid="{D5CDD505-2E9C-101B-9397-08002B2CF9AE}" pid="7" name="LinksUpToDate">
    <vt:lpwstr>false</vt:lpwstr>
  </property>
  <property fmtid="{D5CDD505-2E9C-101B-9397-08002B2CF9AE}" pid="8" name="ShareDoc">
    <vt:lpwstr>false</vt:lpwstr>
  </property>
</Properties>
</file>