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0"/>
          <w:tab w:val="left" w:leader="none" w:pos="9160"/>
        </w:tabs>
        <w:ind w:left="0" w:firstLine="0"/>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V</w:t>
      </w:r>
      <w:r w:rsidDel="00000000" w:rsidR="00000000" w:rsidRPr="00000000">
        <w:rPr>
          <w:rFonts w:ascii="Calibri" w:cs="Calibri" w:eastAsia="Calibri" w:hAnsi="Calibri"/>
          <w:b w:val="1"/>
          <w:bCs w:val="1"/>
          <w:color w:val="000000"/>
          <w:sz w:val="22"/>
          <w:szCs w:val="22"/>
          <w:rtl w:val="0"/>
        </w:rPr>
        <w:t xml:space="preserve">erslag van de vergadering van de Gemeenschappelijke Medezeggenschapsraad Amstelwijs</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35"/>
          <w:tab w:val="left" w:leader="none" w:pos="9160"/>
        </w:tabs>
        <w:ind w:left="0" w:firstLine="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Datum: </w:t>
      </w:r>
      <w:r w:rsidDel="00000000" w:rsidR="00000000" w:rsidRPr="00000000">
        <w:rPr>
          <w:rFonts w:ascii="Calibri" w:cs="Calibri" w:eastAsia="Calibri" w:hAnsi="Calibri"/>
          <w:sz w:val="22"/>
          <w:szCs w:val="22"/>
          <w:rtl w:val="0"/>
        </w:rPr>
        <w:t xml:space="preserve">13</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10</w:t>
      </w:r>
      <w:r w:rsidDel="00000000" w:rsidR="00000000" w:rsidRPr="00000000">
        <w:rPr>
          <w:rFonts w:ascii="Calibri" w:cs="Calibri" w:eastAsia="Calibri" w:hAnsi="Calibri"/>
          <w:color w:val="000000"/>
          <w:sz w:val="22"/>
          <w:szCs w:val="22"/>
          <w:rtl w:val="0"/>
        </w:rPr>
        <w:t xml:space="preserve">- 202</w:t>
      </w:r>
      <w:r w:rsidDel="00000000" w:rsidR="00000000" w:rsidRPr="00000000">
        <w:rPr>
          <w:rFonts w:ascii="Calibri" w:cs="Calibri" w:eastAsia="Calibri" w:hAnsi="Calibri"/>
          <w:sz w:val="22"/>
          <w:szCs w:val="22"/>
          <w:rtl w:val="0"/>
        </w:rPr>
        <w:t xml:space="preserve">5</w:t>
      </w:r>
    </w:p>
    <w:p w:rsidR="00000000" w:rsidDel="00000000" w:rsidP="00000000" w:rsidRDefault="00000000" w:rsidRPr="00000000" w14:paraId="00000003">
      <w:pPr>
        <w:tabs>
          <w:tab w:val="left" w:leader="none" w:pos="3"/>
        </w:tabs>
        <w:ind w:left="0" w:right="-141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4">
      <w:pPr>
        <w:tabs>
          <w:tab w:val="left" w:leader="none" w:pos="3"/>
        </w:tabs>
        <w:ind w:left="0" w:right="-141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Mededelingen</w:t>
      </w:r>
    </w:p>
    <w:p w:rsidR="00000000" w:rsidDel="00000000" w:rsidP="00000000" w:rsidRDefault="00000000" w:rsidRPr="00000000" w14:paraId="00000005">
      <w:pPr>
        <w:numPr>
          <w:ilvl w:val="0"/>
          <w:numId w:val="2"/>
        </w:numPr>
        <w:tabs>
          <w:tab w:val="left" w:leader="none" w:pos="704"/>
          <w:tab w:val="left" w:leader="none" w:pos="7230"/>
          <w:tab w:val="left" w:leader="none" w:pos="7507"/>
        </w:tabs>
        <w:ind w:left="0" w:righ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besluitenlijst en het verslag van de GMR vergadering van 08-09 2025 zijn goedgekeurd. Het korte </w:t>
        <w:tab/>
        <w:t xml:space="preserve">verslag staat op de Amstelwijs website;</w:t>
      </w:r>
    </w:p>
    <w:p w:rsidR="00000000" w:rsidDel="00000000" w:rsidP="00000000" w:rsidRDefault="00000000" w:rsidRPr="00000000" w14:paraId="00000006">
      <w:pPr>
        <w:numPr>
          <w:ilvl w:val="0"/>
          <w:numId w:val="2"/>
        </w:numPr>
        <w:tabs>
          <w:tab w:val="left" w:leader="none" w:pos="704"/>
          <w:tab w:val="left" w:leader="none" w:pos="7230"/>
          <w:tab w:val="left" w:leader="none" w:pos="7507"/>
        </w:tabs>
        <w:ind w:left="0" w:righ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nascholing voor (G)MR leden vindt plaats op 10 november 2025</w:t>
      </w:r>
    </w:p>
    <w:p w:rsidR="00000000" w:rsidDel="00000000" w:rsidP="00000000" w:rsidRDefault="00000000" w:rsidRPr="00000000" w14:paraId="00000007">
      <w:pPr>
        <w:numPr>
          <w:ilvl w:val="0"/>
          <w:numId w:val="2"/>
        </w:numPr>
        <w:tabs>
          <w:tab w:val="left" w:leader="none" w:pos="704"/>
          <w:tab w:val="left" w:leader="none" w:pos="7230"/>
          <w:tab w:val="left" w:leader="none" w:pos="7507"/>
        </w:tabs>
        <w:ind w:left="0" w:right="-142" w:firstLine="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het onderwerp voor de thema avond is interne begeleiding op de scholen. Deze zal in januari 2026 </w:t>
        <w:tab/>
        <w:t xml:space="preserve">georganiseerd worden.</w:t>
      </w:r>
    </w:p>
    <w:p w:rsidR="00000000" w:rsidDel="00000000" w:rsidP="00000000" w:rsidRDefault="00000000" w:rsidRPr="00000000" w14:paraId="00000008">
      <w:pPr>
        <w:ind w:left="0" w:right="-15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9">
      <w:pPr>
        <w:ind w:left="0" w:right="-15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Bespreken uitkomsten ouder en medewerkers peiling</w:t>
      </w:r>
    </w:p>
    <w:p w:rsidR="00000000" w:rsidDel="00000000" w:rsidP="00000000" w:rsidRDefault="00000000" w:rsidRPr="00000000" w14:paraId="0000000A">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doel van de raadpleging onder medewerkers en ouders van Amstelland en Amstelwijs was om de kansen, zorgen en meningen over de beoogde bestuursfusie te peilen. </w:t>
      </w:r>
    </w:p>
    <w:p w:rsidR="00000000" w:rsidDel="00000000" w:rsidP="00000000" w:rsidRDefault="00000000" w:rsidRPr="00000000" w14:paraId="0000000B">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Vanuit  Amstelwijs hebben 180 medewerkers en 213 ouders op de 5, meest open, vragen gereageerd. </w:t>
      </w:r>
    </w:p>
    <w:p w:rsidR="00000000" w:rsidDel="00000000" w:rsidP="00000000" w:rsidRDefault="00000000" w:rsidRPr="00000000" w14:paraId="0000000C">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leden van de GMR werkgroep fusie hebben toegang gehad tot de ruwe data en konden zich vinden in de tekst van de aangeleverde samenvattingen, opgesteld door Scholen met Succes.</w:t>
      </w:r>
    </w:p>
    <w:p w:rsidR="00000000" w:rsidDel="00000000" w:rsidP="00000000" w:rsidRDefault="00000000" w:rsidRPr="00000000" w14:paraId="0000000D">
      <w:pPr>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E">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 de vraag hoe medewerkers en ouders staan tegenover de voorgenomen fusie was het antwoord:</w:t>
      </w:r>
    </w:p>
    <w:p w:rsidR="00000000" w:rsidDel="00000000" w:rsidP="00000000" w:rsidRDefault="00000000" w:rsidRPr="00000000" w14:paraId="0000000F">
      <w:pPr>
        <w:ind w:left="0" w:right="-150" w:firstLine="0"/>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medewerkers:</w:t>
      </w:r>
      <w:r w:rsidDel="00000000" w:rsidR="00000000" w:rsidRPr="00000000">
        <w:rPr>
          <w:rFonts w:ascii="Calibri" w:cs="Calibri" w:eastAsia="Calibri" w:hAnsi="Calibri"/>
          <w:sz w:val="22"/>
          <w:szCs w:val="22"/>
          <w:rtl w:val="0"/>
        </w:rPr>
        <w:t xml:space="preserve"> </w:t>
        <w:tab/>
        <w:tab/>
        <w:tab/>
        <w:tab/>
      </w:r>
      <w:r w:rsidDel="00000000" w:rsidR="00000000" w:rsidRPr="00000000">
        <w:rPr>
          <w:rFonts w:ascii="Calibri" w:cs="Calibri" w:eastAsia="Calibri" w:hAnsi="Calibri"/>
          <w:i w:val="1"/>
          <w:iCs w:val="1"/>
          <w:sz w:val="22"/>
          <w:szCs w:val="22"/>
          <w:rtl w:val="0"/>
        </w:rPr>
        <w:t xml:space="preserve">ouders:</w:t>
      </w:r>
      <w:r w:rsidDel="00000000" w:rsidR="00000000" w:rsidRPr="00000000">
        <w:rPr>
          <w:rFonts w:ascii="Calibri" w:cs="Calibri" w:eastAsia="Calibri" w:hAnsi="Calibri"/>
          <w:sz w:val="22"/>
          <w:szCs w:val="22"/>
          <w:rtl w:val="0"/>
        </w:rPr>
        <w:tab/>
        <w:tab/>
      </w:r>
    </w:p>
    <w:p w:rsidR="00000000" w:rsidDel="00000000" w:rsidP="00000000" w:rsidRDefault="00000000" w:rsidRPr="00000000" w14:paraId="00000010">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overwegend positief : 39 %</w:t>
        <w:tab/>
        <w:tab/>
        <w:tab/>
        <w:t xml:space="preserve">overwegend positief : 28 %</w:t>
        <w:tab/>
        <w:tab/>
        <w:tab/>
      </w:r>
    </w:p>
    <w:p w:rsidR="00000000" w:rsidDel="00000000" w:rsidP="00000000" w:rsidRDefault="00000000" w:rsidRPr="00000000" w14:paraId="00000011">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neutraal                       : 53 %</w:t>
        <w:tab/>
        <w:tab/>
        <w:tab/>
        <w:t xml:space="preserve">neutraal                       : 60 %</w:t>
        <w:tab/>
      </w:r>
    </w:p>
    <w:p w:rsidR="00000000" w:rsidDel="00000000" w:rsidP="00000000" w:rsidRDefault="00000000" w:rsidRPr="00000000" w14:paraId="00000012">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overwegend negatief: 7 %</w:t>
        <w:tab/>
        <w:tab/>
        <w:tab/>
        <w:t xml:space="preserve">overwegend negatief: 13 %</w:t>
      </w:r>
    </w:p>
    <w:p w:rsidR="00000000" w:rsidDel="00000000" w:rsidP="00000000" w:rsidRDefault="00000000" w:rsidRPr="00000000" w14:paraId="00000013">
      <w:pPr>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4">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conclusie van de raadpleging voor medewerkers is: </w:t>
      </w:r>
    </w:p>
    <w:p w:rsidR="00000000" w:rsidDel="00000000" w:rsidP="00000000" w:rsidRDefault="00000000" w:rsidRPr="00000000" w14:paraId="00000015">
      <w:pPr>
        <w:numPr>
          <w:ilvl w:val="0"/>
          <w:numId w:val="1"/>
        </w:num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meerderheid van de medewerkers staat neutraal tot positief tegenover de fusie.</w:t>
      </w:r>
    </w:p>
    <w:p w:rsidR="00000000" w:rsidDel="00000000" w:rsidP="00000000" w:rsidRDefault="00000000" w:rsidRPr="00000000" w14:paraId="00000016">
      <w:pPr>
        <w:numPr>
          <w:ilvl w:val="0"/>
          <w:numId w:val="1"/>
        </w:num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 is een breed gedragen behoefte aan zorgvuldigheid, betrokkenheid en behoud van kwaliteit.</w:t>
      </w:r>
    </w:p>
    <w:p w:rsidR="00000000" w:rsidDel="00000000" w:rsidP="00000000" w:rsidRDefault="00000000" w:rsidRPr="00000000" w14:paraId="00000017">
      <w:pPr>
        <w:numPr>
          <w:ilvl w:val="0"/>
          <w:numId w:val="1"/>
        </w:num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fusie wordt gezien als een kans, mits goed begeleid en met oog voor de menselijke maat.</w:t>
      </w:r>
    </w:p>
    <w:p w:rsidR="00000000" w:rsidDel="00000000" w:rsidP="00000000" w:rsidRDefault="00000000" w:rsidRPr="00000000" w14:paraId="00000018">
      <w:pPr>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9">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conclusie van de raadpleging voor ouders is: </w:t>
      </w:r>
    </w:p>
    <w:p w:rsidR="00000000" w:rsidDel="00000000" w:rsidP="00000000" w:rsidRDefault="00000000" w:rsidRPr="00000000" w14:paraId="0000001A">
      <w:pPr>
        <w:numPr>
          <w:ilvl w:val="0"/>
          <w:numId w:val="3"/>
        </w:num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Bezorgdheid blijft groot, vooral rond identiteit, autonomie en communicatie.</w:t>
      </w:r>
    </w:p>
    <w:p w:rsidR="00000000" w:rsidDel="00000000" w:rsidP="00000000" w:rsidRDefault="00000000" w:rsidRPr="00000000" w14:paraId="0000001B">
      <w:pPr>
        <w:numPr>
          <w:ilvl w:val="0"/>
          <w:numId w:val="3"/>
        </w:num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Kansen worden wel erkend, met name op gebied van stabiliteit, efficiëntie en professionalisering.</w:t>
      </w:r>
    </w:p>
    <w:p w:rsidR="00000000" w:rsidDel="00000000" w:rsidP="00000000" w:rsidRDefault="00000000" w:rsidRPr="00000000" w14:paraId="0000001C">
      <w:pPr>
        <w:numPr>
          <w:ilvl w:val="0"/>
          <w:numId w:val="3"/>
        </w:num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Communicatie blijft de belangrijkste factor die bepaalt of ouders vertrouwen krijgen in de fusie.</w:t>
      </w:r>
    </w:p>
    <w:p w:rsidR="00000000" w:rsidDel="00000000" w:rsidP="00000000" w:rsidRDefault="00000000" w:rsidRPr="00000000" w14:paraId="0000001D">
      <w:pPr>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E">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de vergadering is besproken dat er onvoldoende schriftelijke gecommuniceerd is, dat bij een bestuurlijke fusie geen ontslag van personeel volgt en dat de uitnodiging voor de ouderinformatieavond te laat is verstuurd en er te weinig inhoudelijke informatie voorhanden was om zich goed te kunnen voorbereiden en vragen te stellen. </w:t>
      </w:r>
    </w:p>
    <w:p w:rsidR="00000000" w:rsidDel="00000000" w:rsidP="00000000" w:rsidRDefault="00000000" w:rsidRPr="00000000" w14:paraId="0000001F">
      <w:pPr>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0">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Om aan te sluiten bij de wens om pro-actiever te communiceren over kansen en zorgen zal de fusie werkgroep z.s.m. de bevindingen actief terugkoppelen naar ouders en werknemers.  </w:t>
      </w:r>
    </w:p>
    <w:p w:rsidR="00000000" w:rsidDel="00000000" w:rsidP="00000000" w:rsidRDefault="00000000" w:rsidRPr="00000000" w14:paraId="00000021">
      <w:pPr>
        <w:ind w:left="0" w:right="-15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2">
      <w:pPr>
        <w:ind w:left="0" w:right="-15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Fusie Effectrapportage (FER) en bestuurlijke fusie per 01-01-2027</w:t>
      </w:r>
    </w:p>
    <w:p w:rsidR="00000000" w:rsidDel="00000000" w:rsidP="00000000" w:rsidRDefault="00000000" w:rsidRPr="00000000" w14:paraId="00000023">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FER is een samenvatting van het uitgebreide haalbaarheidsonderzoek dat op alle vlakken is uitgevoerd. Dit is en wordt verder uitgewerkt in het bestuursjaarplan 2026. Hierin worden verschillen, veranderingen,  risico’s en voorgestelde maatregelen, financiële consequenties, stappenplan en bijbehorende tijdsinvestering, op een overzichtelijke manier in beeld gebracht. Dit jaarplan wordt in de GMR vergadering van 1 december 2025 besproken. </w:t>
      </w:r>
    </w:p>
    <w:p w:rsidR="00000000" w:rsidDel="00000000" w:rsidP="00000000" w:rsidRDefault="00000000" w:rsidRPr="00000000" w14:paraId="00000024">
      <w:pPr>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5">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concept statuten moeten opgesteld worden, zodat risico’s ingedekt worden en identiteit en waarden voldoende gewaarborgd worden. De Raad van Toezicht heeft hier een belangrijke rol in en moet en zal zijn verantwoordelijkheid pakken. Er blijft toezicht op de keuzevrijheid voor personeel en ouders binnen Amstelveen; de klachtenprocedures en vertrouwenspersonen blijven hierbij van belang. </w:t>
      </w:r>
    </w:p>
    <w:p w:rsidR="00000000" w:rsidDel="00000000" w:rsidP="00000000" w:rsidRDefault="00000000" w:rsidRPr="00000000" w14:paraId="00000026">
      <w:pPr>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7">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aangegeven behoefte aan communicatie zal ook besproken worden met de directeuren van de scholen, die met behulp van een ‘praatplaat’ actief het gesprek kunnen aangaan met ouders en medewerkers.</w:t>
      </w:r>
    </w:p>
    <w:p w:rsidR="00000000" w:rsidDel="00000000" w:rsidP="00000000" w:rsidRDefault="00000000" w:rsidRPr="00000000" w14:paraId="00000028">
      <w:pPr>
        <w:ind w:left="0" w:right="-150" w:firstLine="0"/>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9">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eerste twee jaar zijn gericht op feedback geven en ontvangen, evalueren en bijstellen. In een waarderend format, maar ook met aandacht voor de zorgen die er zijn. De culturen van beide stichtingen, zoals het Rijnlands denkgoed en de lerende organisatie, top down bestuur en zelfregulatie/eigenaarschap, de werkwijzen binnen de beide GMR’en, ondernemingsdrift/bravour en bescheidenheid, innovatie en duurzaamheid zullen meer op een lijn gebracht moeten worden. </w:t>
      </w:r>
    </w:p>
    <w:p w:rsidR="00000000" w:rsidDel="00000000" w:rsidP="00000000" w:rsidRDefault="00000000" w:rsidRPr="00000000" w14:paraId="0000002A">
      <w:pPr>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B">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Door de fusie kan er als één bestuur gereageerd worden op het dalend leerlingenaantal binnen Amstelveen de komende 6 jaar. Er kan door de bestuurders gestuurd worden op hele schoollijnen/groepen, op schoolgrootte door o.a. het plaatsingsbeleid en op populatie door vroegschoolse educatie aan een school te verbinden. Goede informatie aan de voorkant voor alle betrokkenen is en blijft een voorwaarde.</w:t>
      </w:r>
    </w:p>
    <w:p w:rsidR="00000000" w:rsidDel="00000000" w:rsidP="00000000" w:rsidRDefault="00000000" w:rsidRPr="00000000" w14:paraId="0000002C">
      <w:pPr>
        <w:ind w:left="0" w:right="-15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D">
      <w:pPr>
        <w:ind w:left="0" w:right="-15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Stemming Fusie Effectrapportage (FER) en bestuurlijke fusie per 01-01-2027</w:t>
      </w:r>
      <w:r w:rsidDel="00000000" w:rsidR="00000000" w:rsidRPr="00000000">
        <w:rPr>
          <w:rtl w:val="0"/>
        </w:rPr>
      </w:r>
    </w:p>
    <w:p w:rsidR="00000000" w:rsidDel="00000000" w:rsidP="00000000" w:rsidRDefault="00000000" w:rsidRPr="00000000" w14:paraId="0000002E">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een schriftelijke, anonieme en persoonlijke stemming geven alle GMR leden al of geen instemming met de FER en de voorgenomen bestuurlijke fusie per 01-01-2027. De uitslag van deze stemming is als volgt:</w:t>
      </w:r>
    </w:p>
    <w:p w:rsidR="00000000" w:rsidDel="00000000" w:rsidP="00000000" w:rsidRDefault="00000000" w:rsidRPr="00000000" w14:paraId="0000002F">
      <w:pPr>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GMR van Amstelwijs stemt in met de FER en de voorgenomen bestuurlijke fusie van Amstelwijs en Amstelland per 01-01-2027.</w:t>
      </w:r>
    </w:p>
    <w:p w:rsidR="00000000" w:rsidDel="00000000" w:rsidP="00000000" w:rsidRDefault="00000000" w:rsidRPr="00000000" w14:paraId="00000030">
      <w:pPr>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31">
      <w:pPr>
        <w:ind w:left="0" w:right="-15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ind w:left="0" w:right="-15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3">
      <w:pPr>
        <w:tabs>
          <w:tab w:val="left" w:leader="none" w:pos="-6.999999999999815"/>
          <w:tab w:val="left" w:leader="none" w:pos="7230"/>
          <w:tab w:val="left" w:leader="none" w:pos="7507"/>
        </w:tabs>
        <w:ind w:left="0" w:firstLine="0"/>
        <w:rPr>
          <w:rFonts w:ascii="Calibri" w:cs="Calibri" w:eastAsia="Calibri" w:hAnsi="Calibri"/>
          <w:sz w:val="22"/>
          <w:szCs w:val="22"/>
        </w:rPr>
      </w:pPr>
      <w:r w:rsidDel="00000000" w:rsidR="00000000" w:rsidRPr="00000000">
        <w:rPr>
          <w:rtl w:val="0"/>
        </w:rPr>
      </w:r>
    </w:p>
    <w:sectPr>
      <w:headerReference r:id="rId7" w:type="default"/>
      <w:headerReference r:id="rId8" w:type="even"/>
      <w:footerReference r:id="rId9" w:type="default"/>
      <w:footerReference r:id="rId10" w:type="even"/>
      <w:pgSz w:h="16838" w:w="11906" w:orient="portrait"/>
      <w:pgMar w:bottom="404" w:top="1700" w:left="1417"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hanging="357"/>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right="360" w:hanging="357"/>
      <w:rPr>
        <w:rFonts w:ascii="Arial" w:cs="Arial" w:eastAsia="Arial" w:hAnsi="Arial"/>
        <w:color w:val="000000"/>
        <w:sz w:val="21"/>
        <w:szCs w:val="2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hanging="357"/>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right="360" w:hanging="357"/>
      <w:rPr>
        <w:rFonts w:ascii="Arial" w:cs="Arial" w:eastAsia="Arial" w:hAnsi="Arial"/>
        <w:color w:val="000000"/>
        <w:sz w:val="21"/>
        <w:szCs w:val="2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tabs>
        <w:tab w:val="left" w:leader="none" w:pos="842"/>
        <w:tab w:val="left" w:leader="none" w:pos="7230"/>
        <w:tab w:val="left" w:leader="none" w:pos="7507"/>
      </w:tabs>
      <w:ind w:right="-14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36"/>
        <w:tab w:val="right" w:leader="none" w:pos="9072"/>
        <w:tab w:val="left" w:leader="none" w:pos="851"/>
        <w:tab w:val="center" w:leader="none" w:pos="4678"/>
        <w:tab w:val="right" w:leader="none" w:pos="9356"/>
      </w:tabs>
      <w:spacing w:line="276" w:lineRule="auto"/>
      <w:ind w:left="1616" w:hanging="357"/>
      <w:rPr>
        <w:rFonts w:ascii="Calibri" w:cs="Calibri" w:eastAsia="Calibri" w:hAnsi="Calibri"/>
        <w:color w:val="000000"/>
        <w:sz w:val="21"/>
        <w:szCs w:val="21"/>
      </w:rPr>
    </w:pPr>
    <w:r w:rsidDel="00000000" w:rsidR="00000000" w:rsidRPr="00000000">
      <w:rPr>
        <w:rFonts w:ascii="Arial" w:cs="Arial" w:eastAsia="Arial" w:hAnsi="Arial"/>
        <w:color w:val="000000"/>
        <w:sz w:val="21"/>
        <w:szCs w:val="21"/>
        <w:rtl w:val="0"/>
      </w:rPr>
      <w:tab/>
    </w:r>
    <w:r w:rsidDel="00000000" w:rsidR="00000000" w:rsidRPr="00000000">
      <w:rPr>
        <w:rFonts w:ascii="Calibri" w:cs="Calibri" w:eastAsia="Calibri" w:hAnsi="Calibri"/>
        <w:i w:val="1"/>
        <w:iCs w:val="1"/>
        <w:color w:val="000000"/>
        <w:sz w:val="21"/>
        <w:szCs w:val="21"/>
        <w:rtl w:val="0"/>
      </w:rPr>
      <w:t xml:space="preserve">GMR Amstelwijs, stichting voor openbaar primair onderwijs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36"/>
        <w:tab w:val="right" w:leader="none" w:pos="9072"/>
        <w:tab w:val="left" w:leader="none" w:pos="851"/>
        <w:tab w:val="center" w:leader="none" w:pos="4678"/>
        <w:tab w:val="right" w:leader="none" w:pos="9356"/>
      </w:tabs>
      <w:spacing w:line="276" w:lineRule="auto"/>
      <w:ind w:left="1616" w:hanging="357"/>
      <w:rPr>
        <w:rFonts w:ascii="Calibri" w:cs="Calibri" w:eastAsia="Calibri" w:hAnsi="Calibri"/>
        <w:color w:val="000000"/>
        <w:sz w:val="21"/>
        <w:szCs w:val="21"/>
      </w:rPr>
    </w:pPr>
    <w:r w:rsidDel="00000000" w:rsidR="00000000" w:rsidRPr="00000000">
      <w:rPr>
        <w:rFonts w:ascii="Arial" w:cs="Arial" w:eastAsia="Arial" w:hAnsi="Arial"/>
        <w:color w:val="000000"/>
        <w:sz w:val="21"/>
        <w:szCs w:val="21"/>
        <w:rtl w:val="0"/>
      </w:rPr>
      <w:tab/>
    </w:r>
    <w:r w:rsidDel="00000000" w:rsidR="00000000" w:rsidRPr="00000000">
      <w:rPr>
        <w:rFonts w:ascii="Calibri" w:cs="Calibri" w:eastAsia="Calibri" w:hAnsi="Calibri"/>
        <w:i w:val="1"/>
        <w:iCs w:val="1"/>
        <w:color w:val="000000"/>
        <w:sz w:val="21"/>
        <w:szCs w:val="21"/>
        <w:rtl w:val="0"/>
      </w:rPr>
      <w:t xml:space="preserve">GMR Amstelwijs, stichting voor openbaar primair onderwijs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character" w:styleId="Verwijzingopmerking">
    <w:name w:val="annotation reference"/>
    <w:basedOn w:val="Standaardalinea-lettertype"/>
    <w:uiPriority w:val="99"/>
    <w:semiHidden w:val="1"/>
    <w:unhideWhenUsed w:val="1"/>
    <w:rsid w:val="00C70170"/>
    <w:rPr>
      <w:sz w:val="16"/>
      <w:szCs w:val="16"/>
    </w:rPr>
  </w:style>
  <w:style w:type="paragraph" w:styleId="Tekstopmerking">
    <w:name w:val="annotation text"/>
    <w:link w:val="TekstopmerkingChar"/>
    <w:uiPriority w:val="99"/>
    <w:unhideWhenUsed w:val="1"/>
    <w:rsid w:val="00C70170"/>
  </w:style>
  <w:style w:type="character" w:styleId="TekstopmerkingChar" w:customStyle="1">
    <w:name w:val="Tekst opmerking Char"/>
    <w:basedOn w:val="Standaardalinea-lettertype"/>
    <w:link w:val="Tekstopmerking"/>
    <w:uiPriority w:val="99"/>
    <w:rsid w:val="00C70170"/>
  </w:style>
  <w:style w:type="paragraph" w:styleId="Onderwerpvanopmerking">
    <w:name w:val="annotation subject"/>
    <w:basedOn w:val="Tekstopmerking"/>
    <w:next w:val="Tekstopmerking"/>
    <w:link w:val="OnderwerpvanopmerkingChar"/>
    <w:uiPriority w:val="99"/>
    <w:semiHidden w:val="1"/>
    <w:unhideWhenUsed w:val="1"/>
    <w:rsid w:val="00C70170"/>
    <w:rPr>
      <w:b w:val="1"/>
      <w:bCs w:val="1"/>
    </w:rPr>
  </w:style>
  <w:style w:type="character" w:styleId="OnderwerpvanopmerkingChar" w:customStyle="1">
    <w:name w:val="Onderwerp van opmerking Char"/>
    <w:basedOn w:val="TekstopmerkingChar"/>
    <w:link w:val="Onderwerpvanopmerking"/>
    <w:uiPriority w:val="99"/>
    <w:semiHidden w:val="1"/>
    <w:rsid w:val="00C70170"/>
    <w:rPr>
      <w:b w:val="1"/>
      <w:bCs w:val="1"/>
    </w:rPr>
  </w:style>
  <w:style w:type="paragraph" w:styleId="Revisie">
    <w:name w:val="Revision"/>
    <w:hidden w:val="1"/>
    <w:uiPriority w:val="99"/>
    <w:semiHidden w:val="1"/>
    <w:rsid w:val="00E46201"/>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uZbl/OoC2SKC7swUgMHJ7Sdg7A==">CgMxLjA4AHIhMUFDVUl0ZDQxbmJ5UzlXUjg1N25JOHRnbmdUR3FoNUxP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ScaleCrop">
    <vt:lpwstr>false</vt:lpwstr>
  </property>
  <property fmtid="{D5CDD505-2E9C-101B-9397-08002B2CF9AE}" pid="4" name="Company">
    <vt:lpwstr>Gemeente Amstelveen</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hareDoc">
    <vt:lpwstr>false</vt:lpwstr>
  </property>
</Properties>
</file>