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0"/>
          <w:tab w:val="left" w:leader="none" w:pos="9160"/>
        </w:tabs>
        <w:ind w:left="0" w:firstLine="0"/>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V</w:t>
      </w:r>
      <w:r w:rsidDel="00000000" w:rsidR="00000000" w:rsidRPr="00000000">
        <w:rPr>
          <w:rFonts w:ascii="Calibri" w:cs="Calibri" w:eastAsia="Calibri" w:hAnsi="Calibri"/>
          <w:b w:val="1"/>
          <w:color w:val="000000"/>
          <w:sz w:val="22"/>
          <w:szCs w:val="22"/>
          <w:rtl w:val="0"/>
        </w:rPr>
        <w:t xml:space="preserve">erslag van de vergadering van de Gemeenschappelijke Medezeggenschapsraad Amstelwijs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35"/>
          <w:tab w:val="left" w:leader="none" w:pos="9160"/>
        </w:tabs>
        <w:ind w:left="0" w:firstLine="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Datum: </w:t>
      </w:r>
      <w:r w:rsidDel="00000000" w:rsidR="00000000" w:rsidRPr="00000000">
        <w:rPr>
          <w:rFonts w:ascii="Calibri" w:cs="Calibri" w:eastAsia="Calibri" w:hAnsi="Calibri"/>
          <w:sz w:val="22"/>
          <w:szCs w:val="22"/>
          <w:rtl w:val="0"/>
        </w:rPr>
        <w:t xml:space="preserve">31</w:t>
      </w:r>
      <w:r w:rsidDel="00000000" w:rsidR="00000000" w:rsidRPr="00000000">
        <w:rPr>
          <w:rFonts w:ascii="Calibri" w:cs="Calibri" w:eastAsia="Calibri" w:hAnsi="Calibri"/>
          <w:color w:val="000000"/>
          <w:sz w:val="22"/>
          <w:szCs w:val="22"/>
          <w:rtl w:val="0"/>
        </w:rPr>
        <w:t xml:space="preserve"> - </w:t>
      </w:r>
      <w:r w:rsidDel="00000000" w:rsidR="00000000" w:rsidRPr="00000000">
        <w:rPr>
          <w:rFonts w:ascii="Calibri" w:cs="Calibri" w:eastAsia="Calibri" w:hAnsi="Calibri"/>
          <w:sz w:val="22"/>
          <w:szCs w:val="22"/>
          <w:rtl w:val="0"/>
        </w:rPr>
        <w:t xml:space="preserve">03</w:t>
      </w:r>
      <w:r w:rsidDel="00000000" w:rsidR="00000000" w:rsidRPr="00000000">
        <w:rPr>
          <w:rFonts w:ascii="Calibri" w:cs="Calibri" w:eastAsia="Calibri" w:hAnsi="Calibri"/>
          <w:color w:val="000000"/>
          <w:sz w:val="22"/>
          <w:szCs w:val="22"/>
          <w:rtl w:val="0"/>
        </w:rPr>
        <w:t xml:space="preserve">- 202</w:t>
      </w:r>
      <w:r w:rsidDel="00000000" w:rsidR="00000000" w:rsidRPr="00000000">
        <w:rPr>
          <w:rFonts w:ascii="Calibri" w:cs="Calibri" w:eastAsia="Calibri" w:hAnsi="Calibri"/>
          <w:sz w:val="22"/>
          <w:szCs w:val="22"/>
          <w:rtl w:val="0"/>
        </w:rPr>
        <w:t xml:space="preserve">5</w:t>
      </w:r>
    </w:p>
    <w:p w:rsidR="00000000" w:rsidDel="00000000" w:rsidP="00000000" w:rsidRDefault="00000000" w:rsidRPr="00000000" w14:paraId="00000003">
      <w:pPr>
        <w:tabs>
          <w:tab w:val="left" w:leader="none" w:pos="3"/>
        </w:tabs>
        <w:ind w:left="0" w:right="-141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4">
      <w:pPr>
        <w:tabs>
          <w:tab w:val="left" w:leader="none" w:pos="3"/>
        </w:tabs>
        <w:ind w:left="0" w:right="-141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Mededelingen</w:t>
      </w:r>
    </w:p>
    <w:p w:rsidR="00000000" w:rsidDel="00000000" w:rsidP="00000000" w:rsidRDefault="00000000" w:rsidRPr="00000000" w14:paraId="00000005">
      <w:pPr>
        <w:numPr>
          <w:ilvl w:val="0"/>
          <w:numId w:val="2"/>
        </w:numPr>
        <w:tabs>
          <w:tab w:val="left" w:leader="none" w:pos="704.9999999999999"/>
          <w:tab w:val="left" w:leader="none" w:pos="7230"/>
          <w:tab w:val="left" w:leader="none" w:pos="7507"/>
        </w:tabs>
        <w:ind w:left="720" w:right="-142"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 MR training is positief ontvangen en de GMR secretaris maakt een opzet voor een structureel nascholingsplan voor MR en GMR;</w:t>
      </w:r>
    </w:p>
    <w:p w:rsidR="00000000" w:rsidDel="00000000" w:rsidP="00000000" w:rsidRDefault="00000000" w:rsidRPr="00000000" w14:paraId="00000006">
      <w:pPr>
        <w:numPr>
          <w:ilvl w:val="0"/>
          <w:numId w:val="2"/>
        </w:numPr>
        <w:tabs>
          <w:tab w:val="left" w:leader="none" w:pos="704.9999999999999"/>
          <w:tab w:val="left" w:leader="none" w:pos="7230"/>
          <w:tab w:val="left" w:leader="none" w:pos="7507"/>
        </w:tabs>
        <w:ind w:left="720" w:right="-142"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w:t>
      </w:r>
      <w:r w:rsidDel="00000000" w:rsidR="00000000" w:rsidRPr="00000000">
        <w:rPr>
          <w:rFonts w:ascii="Calibri" w:cs="Calibri" w:eastAsia="Calibri" w:hAnsi="Calibri"/>
          <w:sz w:val="22"/>
          <w:szCs w:val="22"/>
          <w:rtl w:val="0"/>
        </w:rPr>
        <w:t xml:space="preserve">et onderwerp geopolitieke ontwikkelingen heeft de aandacht van Amstelwijs. De Wij-scholen ondersteunen het onderwijzend personeel;</w:t>
      </w:r>
    </w:p>
    <w:p w:rsidR="00000000" w:rsidDel="00000000" w:rsidP="00000000" w:rsidRDefault="00000000" w:rsidRPr="00000000" w14:paraId="00000007">
      <w:pPr>
        <w:numPr>
          <w:ilvl w:val="0"/>
          <w:numId w:val="2"/>
        </w:numPr>
        <w:tabs>
          <w:tab w:val="left" w:leader="none" w:pos="698.0000000000002"/>
          <w:tab w:val="left" w:leader="none" w:pos="8348"/>
        </w:tabs>
        <w:ind w:left="720" w:right="-15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Tijdens de GMR vergadering in juni zal het functioneren van de GMR en de werkgroepen geëvalueerd worden.</w:t>
      </w:r>
      <w:r w:rsidDel="00000000" w:rsidR="00000000" w:rsidRPr="00000000">
        <w:rPr>
          <w:rtl w:val="0"/>
        </w:rPr>
      </w:r>
    </w:p>
    <w:p w:rsidR="00000000" w:rsidDel="00000000" w:rsidP="00000000" w:rsidRDefault="00000000" w:rsidRPr="00000000" w14:paraId="00000008">
      <w:pPr>
        <w:tabs>
          <w:tab w:val="left" w:leader="none" w:pos="704.9999999999999"/>
          <w:tab w:val="left" w:leader="none" w:pos="7230"/>
          <w:tab w:val="left" w:leader="none" w:pos="7507"/>
        </w:tabs>
        <w:ind w:right="-142"/>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tabs>
          <w:tab w:val="left" w:leader="none" w:pos="704"/>
          <w:tab w:val="left" w:leader="none" w:pos="7230"/>
          <w:tab w:val="left" w:leader="none" w:pos="7507"/>
        </w:tabs>
        <w:ind w:left="0" w:right="-142"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Gesprek met de Raad van Toezicht</w:t>
      </w:r>
    </w:p>
    <w:p w:rsidR="00000000" w:rsidDel="00000000" w:rsidP="00000000" w:rsidRDefault="00000000" w:rsidRPr="00000000" w14:paraId="0000000A">
      <w:pPr>
        <w:tabs>
          <w:tab w:val="left" w:leader="none" w:pos="7657"/>
        </w:tabs>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leden van de RvT geven aan dat de sfeer in de Raad goed is en dat de relatie met de directeur-bestuurder open en transparant is. De RvT haalt input over het functioneren van de directeur-bestuurder en de organisatie uit hun contacten met beleidsmedewerkers, directeuren, teams en leerlingen, de Gemeente, de fakkeldragers en de GMR. Die informatie draagt bij aan de besluiten en adviezen van de RvT. Zij ervaren ook dat het Rijnlands denken in praktijk wordt gebracht en dat er sprake is van ontwikkeling en verbetering. In het toezicht ligt komend jaar de aandacht op concrete uitkomsten van beleid, een goed begrotingsproces voor alle betrokkenen en een zorgvuldige verdergaande samenwerking met Amstelland.</w:t>
      </w:r>
    </w:p>
    <w:p w:rsidR="00000000" w:rsidDel="00000000" w:rsidP="00000000" w:rsidRDefault="00000000" w:rsidRPr="00000000" w14:paraId="0000000B">
      <w:pPr>
        <w:tabs>
          <w:tab w:val="left" w:leader="none" w:pos="7657"/>
        </w:tabs>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C">
      <w:pPr>
        <w:tabs>
          <w:tab w:val="left" w:leader="none" w:pos="7657"/>
        </w:tabs>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de GMR zijn nu alle scholen vertegenwoordigd (inclusief Amsteltaal) en is er een stabiele mix van ervaren en minder ervaren leden. De GMR werkgroepen functioneren steeds beter en daar plukt de GMR als totaal de vruchten van. Het contact met de beleidsmedewerkers wordt door de werkgroepen verbeterd. De samenwerking met Amstelland wordt vol vertrouwen tegemoet gezien, met een lichte zorg om de geplande snelle voortgang.</w:t>
      </w:r>
    </w:p>
    <w:p w:rsidR="00000000" w:rsidDel="00000000" w:rsidP="00000000" w:rsidRDefault="00000000" w:rsidRPr="00000000" w14:paraId="0000000D">
      <w:pPr>
        <w:tabs>
          <w:tab w:val="left" w:leader="none" w:pos="7657"/>
        </w:tabs>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E">
      <w:pPr>
        <w:tabs>
          <w:tab w:val="left" w:leader="none" w:pos="7657"/>
        </w:tabs>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Beide raden ervaren in hun kritische en constructieve rol een positieve samenwerking met de  directeur-bestuurder. Met alertheid, passie en voortvarendheid is hij succesvol in de stijl en filosofie van Amstelwijs.. Als bestuurder geeft hij zijn mensen ruimte en ondersteuning om zich te ontwikkelen en draagt hij persoonlijk bij aan het oplossen van problemen. Ook zijn een paar wederzijdse verbeterpunten uitgewisseld.</w:t>
      </w:r>
    </w:p>
    <w:p w:rsidR="00000000" w:rsidDel="00000000" w:rsidP="00000000" w:rsidRDefault="00000000" w:rsidRPr="00000000" w14:paraId="0000000F">
      <w:pPr>
        <w:tabs>
          <w:tab w:val="left" w:leader="none" w:pos="7657"/>
        </w:tabs>
        <w:ind w:left="0" w:right="-150" w:firstLine="0"/>
        <w:rPr>
          <w:rFonts w:ascii="Calibri" w:cs="Calibri" w:eastAsia="Calibri" w:hAnsi="Calibri"/>
          <w:sz w:val="8"/>
          <w:szCs w:val="8"/>
        </w:rPr>
      </w:pPr>
      <w:r w:rsidDel="00000000" w:rsidR="00000000" w:rsidRPr="00000000">
        <w:rPr>
          <w:rFonts w:ascii="Calibri" w:cs="Calibri" w:eastAsia="Calibri" w:hAnsi="Calibri"/>
          <w:sz w:val="8"/>
          <w:szCs w:val="8"/>
          <w:rtl w:val="0"/>
        </w:rPr>
        <w:t xml:space="preserve"> </w:t>
      </w:r>
    </w:p>
    <w:p w:rsidR="00000000" w:rsidDel="00000000" w:rsidP="00000000" w:rsidRDefault="00000000" w:rsidRPr="00000000" w14:paraId="00000010">
      <w:pPr>
        <w:tabs>
          <w:tab w:val="left" w:leader="none" w:pos="7657"/>
        </w:tabs>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RvT en de GMR leiden uit het gesprek af dat zij, in de stappen en ontwikkelingen binnen Amstelwijs, de positieve ervaringen en zorgen delen. Vanuit hun verschillende rollen scherpen zij de beleids- en besluitvorming in de organisatie. In de verdergaande samenwerking met Amstelland ligt hun beider aandacht op cultuur en identiteit en de grootte en intensiteit van de organisatie.</w:t>
      </w:r>
    </w:p>
    <w:p w:rsidR="00000000" w:rsidDel="00000000" w:rsidP="00000000" w:rsidRDefault="00000000" w:rsidRPr="00000000" w14:paraId="00000011">
      <w:pPr>
        <w:tabs>
          <w:tab w:val="left" w:leader="none" w:pos="7657"/>
        </w:tabs>
        <w:ind w:left="0" w:right="-15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2">
      <w:pPr>
        <w:tabs>
          <w:tab w:val="left" w:leader="none" w:pos="842"/>
          <w:tab w:val="left" w:leader="none" w:pos="7230"/>
          <w:tab w:val="left" w:leader="none" w:pos="7507"/>
        </w:tabs>
        <w:ind w:left="0" w:right="-150.47244094488178"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Samenwerking Amstelland</w:t>
      </w:r>
      <w:r w:rsidDel="00000000" w:rsidR="00000000" w:rsidRPr="00000000">
        <w:rPr>
          <w:rtl w:val="0"/>
        </w:rPr>
      </w:r>
    </w:p>
    <w:p w:rsidR="00000000" w:rsidDel="00000000" w:rsidP="00000000" w:rsidRDefault="00000000" w:rsidRPr="00000000" w14:paraId="00000013">
      <w:pPr>
        <w:tabs>
          <w:tab w:val="left" w:leader="none" w:pos="270"/>
          <w:tab w:val="left" w:leader="none" w:pos="7230"/>
          <w:tab w:val="left" w:leader="none" w:pos="7655"/>
        </w:tabs>
        <w:ind w:left="0" w:right="439.133858267717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onderzoek naar verdergaande samenwerking met Amstelland, waarvan de resultaten zijn gedeeld met de GMR leden, gaat een volgende fase in. Nadat de bestuurders de uitkomsten van het draagvlakonderzoek hebben besproken met de Raden van Toezicht, de fusiecommissies van de GMR’en en de directies hebben de bestuurders een intentieverklaring opgesteld om de haalbaarheid, de meerwaarde en de risico’s van een bestuurlijke fusie te laten onderzoeken. Deze intentieverklaring is goedgekeurd door beide RvT’s. </w:t>
      </w:r>
    </w:p>
    <w:p w:rsidR="00000000" w:rsidDel="00000000" w:rsidP="00000000" w:rsidRDefault="00000000" w:rsidRPr="00000000" w14:paraId="00000014">
      <w:pPr>
        <w:tabs>
          <w:tab w:val="left" w:leader="none" w:pos="270"/>
          <w:tab w:val="left" w:leader="none" w:pos="7230"/>
          <w:tab w:val="left" w:leader="none" w:pos="7655"/>
        </w:tabs>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5">
      <w:pPr>
        <w:tabs>
          <w:tab w:val="left" w:leader="none" w:pos="270"/>
          <w:tab w:val="left" w:leader="none" w:pos="7230"/>
          <w:tab w:val="left" w:leader="none" w:pos="7655"/>
        </w:tabs>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het haalbaarheidsonderzoek zullen werkgroepen van alle betrokkenen, begeleid door BMC en ondersteund door een projectmanager, bespreken wat er te realiseren is en welke risico’s er zijn. Er gaan 9 werkgroepen met dit onderwerp aan de slag. Het plan van aanpak, met een strakke planning waarvan ook afgeweken kan worden, zal op korte termijn met alle betrokkenen gedeeld worden. Als de GMR van Amstelwijs op een of andere moment onafhankelijk advies wil inwinnen van een externe deskundige wordt dat gefaciliteerd. </w:t>
      </w:r>
    </w:p>
    <w:p w:rsidR="00000000" w:rsidDel="00000000" w:rsidP="00000000" w:rsidRDefault="00000000" w:rsidRPr="00000000" w14:paraId="00000016">
      <w:pPr>
        <w:tabs>
          <w:tab w:val="left" w:leader="none" w:pos="270"/>
          <w:tab w:val="left" w:leader="none" w:pos="7230"/>
          <w:tab w:val="left" w:leader="none" w:pos="7655"/>
        </w:tabs>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7">
      <w:pPr>
        <w:tabs>
          <w:tab w:val="left" w:leader="none" w:pos="270"/>
          <w:tab w:val="left" w:leader="none" w:pos="7230"/>
          <w:tab w:val="left" w:leader="none" w:pos="7655"/>
        </w:tabs>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Goede communicatie op alle vlakken en in het hele proces is van groot belang. Vanuit de GMR’en zijn klankbordgroepen actief. Die bestaan van zowel Amstelwijs als Amstelland uit ouders en personeel en de leden maken ook deel uit van de werkgroepen financiën, HRM en onderwijskwaliteit. Op schoolniveau is de directie aansprakelijk voor het proces en de communicatie. De MR heeft in deze geen formele rol, maar kan wel een constructieve bijdrage leveren. </w:t>
      </w:r>
    </w:p>
    <w:p w:rsidR="00000000" w:rsidDel="00000000" w:rsidP="00000000" w:rsidRDefault="00000000" w:rsidRPr="00000000" w14:paraId="00000018">
      <w:pPr>
        <w:tabs>
          <w:tab w:val="left" w:leader="none" w:pos="270"/>
          <w:tab w:val="left" w:leader="none" w:pos="7230"/>
          <w:tab w:val="left" w:leader="none" w:pos="7655"/>
        </w:tabs>
        <w:ind w:left="0" w:right="-15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9">
      <w:pPr>
        <w:tabs>
          <w:tab w:val="left" w:leader="none" w:pos="270"/>
          <w:tab w:val="left" w:leader="none" w:pos="7230"/>
          <w:tab w:val="left" w:leader="none" w:pos="7655"/>
        </w:tabs>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Een eventuele fusie beperkt de keuzemogelijkheden binnen Amstelveen van ouders en leerkrachten als er sprake is van een conflict. Dat moet goed ingericht worden, waarbij de bestuurders en de vertrouwenspersonen een belangrijke rol spelen. </w:t>
      </w:r>
    </w:p>
    <w:p w:rsidR="00000000" w:rsidDel="00000000" w:rsidP="00000000" w:rsidRDefault="00000000" w:rsidRPr="00000000" w14:paraId="0000001A">
      <w:pPr>
        <w:tabs>
          <w:tab w:val="left" w:leader="none" w:pos="270"/>
          <w:tab w:val="left" w:leader="none" w:pos="7230"/>
          <w:tab w:val="left" w:leader="none" w:pos="7655"/>
        </w:tabs>
        <w:ind w:left="0" w:right="-150" w:firstLine="0"/>
        <w:rPr>
          <w:rFonts w:ascii="Calibri" w:cs="Calibri" w:eastAsia="Calibri" w:hAnsi="Calibri"/>
          <w:sz w:val="8"/>
          <w:szCs w:val="8"/>
        </w:rPr>
      </w:pPr>
      <w:r w:rsidDel="00000000" w:rsidR="00000000" w:rsidRPr="00000000">
        <w:rPr>
          <w:rFonts w:ascii="Calibri" w:cs="Calibri" w:eastAsia="Calibri" w:hAnsi="Calibri"/>
          <w:sz w:val="8"/>
          <w:szCs w:val="8"/>
          <w:rtl w:val="0"/>
        </w:rPr>
        <w:tab/>
      </w:r>
    </w:p>
    <w:p w:rsidR="00000000" w:rsidDel="00000000" w:rsidP="00000000" w:rsidRDefault="00000000" w:rsidRPr="00000000" w14:paraId="0000001B">
      <w:pPr>
        <w:tabs>
          <w:tab w:val="left" w:leader="none" w:pos="270"/>
          <w:tab w:val="left" w:leader="none" w:pos="7230"/>
          <w:tab w:val="left" w:leader="none" w:pos="7655"/>
        </w:tabs>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Uit het breed opgezette haalbaarheidsonderzoek volgt een wettelijk verplicht fusie-effect rapport.</w:t>
      </w:r>
    </w:p>
    <w:p w:rsidR="00000000" w:rsidDel="00000000" w:rsidP="00000000" w:rsidRDefault="00000000" w:rsidRPr="00000000" w14:paraId="0000001C">
      <w:pPr>
        <w:tabs>
          <w:tab w:val="left" w:leader="none" w:pos="270"/>
          <w:tab w:val="left" w:leader="none" w:pos="7230"/>
          <w:tab w:val="left" w:leader="none" w:pos="7655"/>
        </w:tabs>
        <w:ind w:left="0" w:right="-15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D">
      <w:pPr>
        <w:tabs>
          <w:tab w:val="left" w:leader="none" w:pos="270"/>
          <w:tab w:val="left" w:leader="none" w:pos="7230"/>
          <w:tab w:val="left" w:leader="none" w:pos="7655"/>
        </w:tabs>
        <w:ind w:left="0" w:right="-150.4724409448817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Onderwijsregio HAK</w:t>
      </w:r>
    </w:p>
    <w:p w:rsidR="00000000" w:rsidDel="00000000" w:rsidP="00000000" w:rsidRDefault="00000000" w:rsidRPr="00000000" w14:paraId="0000001E">
      <w:pPr>
        <w:tabs>
          <w:tab w:val="left" w:leader="none" w:pos="270"/>
          <w:tab w:val="left" w:leader="none" w:pos="7230"/>
          <w:tab w:val="left" w:leader="none" w:pos="7655"/>
        </w:tabs>
        <w:ind w:left="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huishoudelijk reglement van de onderwijsregio is goedgekeurd door de GMR voorzitter.  De instemming wordt gedeeld door de leden. Het huishoudelijk reglement, de samenwerkings-  en de verplichtingen overeenkomst zijn ter verduidelijking gedeeld met de GMR leden. </w:t>
      </w:r>
    </w:p>
    <w:p w:rsidR="00000000" w:rsidDel="00000000" w:rsidP="00000000" w:rsidRDefault="00000000" w:rsidRPr="00000000" w14:paraId="0000001F">
      <w:pPr>
        <w:tabs>
          <w:tab w:val="left" w:leader="none" w:pos="270"/>
          <w:tab w:val="left" w:leader="none" w:pos="7230"/>
          <w:tab w:val="left" w:leader="none" w:pos="7655"/>
        </w:tabs>
        <w:ind w:left="0" w:firstLine="0"/>
        <w:rPr>
          <w:sz w:val="16"/>
          <w:szCs w:val="16"/>
        </w:rPr>
      </w:pPr>
      <w:r w:rsidDel="00000000" w:rsidR="00000000" w:rsidRPr="00000000">
        <w:rPr>
          <w:rtl w:val="0"/>
        </w:rPr>
      </w:r>
    </w:p>
    <w:p w:rsidR="00000000" w:rsidDel="00000000" w:rsidP="00000000" w:rsidRDefault="00000000" w:rsidRPr="00000000" w14:paraId="00000020">
      <w:pPr>
        <w:tabs>
          <w:tab w:val="left" w:leader="none" w:pos="-427.91338582677156"/>
        </w:tabs>
        <w:ind w:left="0" w:right="-150.4724409448817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Evaluatie plaatsingsbeleid 4 jarigen</w:t>
      </w:r>
    </w:p>
    <w:p w:rsidR="00000000" w:rsidDel="00000000" w:rsidP="00000000" w:rsidRDefault="00000000" w:rsidRPr="00000000" w14:paraId="00000021">
      <w:pPr>
        <w:ind w:left="0" w:firstLine="0"/>
        <w:rPr>
          <w:rFonts w:ascii="Calibri" w:cs="Calibri" w:eastAsia="Calibri" w:hAnsi="Calibri"/>
          <w:sz w:val="22"/>
          <w:szCs w:val="22"/>
        </w:rPr>
      </w:pPr>
      <w:bookmarkStart w:colFirst="0" w:colLast="0" w:name="_heading=h.g194fagada9r" w:id="0"/>
      <w:bookmarkEnd w:id="0"/>
      <w:r w:rsidDel="00000000" w:rsidR="00000000" w:rsidRPr="00000000">
        <w:rPr>
          <w:rFonts w:ascii="Calibri" w:cs="Calibri" w:eastAsia="Calibri" w:hAnsi="Calibri"/>
          <w:sz w:val="22"/>
          <w:szCs w:val="22"/>
          <w:rtl w:val="0"/>
        </w:rPr>
        <w:t xml:space="preserve">De jaarrapportage toelatingsbeleid 4 jarigen schooljaar 2024-2025 is gedeeld met de GMR leden. Het is een duidelijke evaluatie en de ervaringen van de scholen zijn over het algemeen positief. Er is sprake  van een hoog percentage plaatsingen en weinig klachten.</w:t>
      </w:r>
    </w:p>
    <w:p w:rsidR="00000000" w:rsidDel="00000000" w:rsidP="00000000" w:rsidRDefault="00000000" w:rsidRPr="00000000" w14:paraId="00000022">
      <w:pPr>
        <w:ind w:left="0" w:firstLine="0"/>
        <w:rPr>
          <w:rFonts w:ascii="Calibri" w:cs="Calibri" w:eastAsia="Calibri" w:hAnsi="Calibri"/>
          <w:sz w:val="22"/>
          <w:szCs w:val="22"/>
        </w:rPr>
      </w:pPr>
      <w:bookmarkStart w:colFirst="0" w:colLast="0" w:name="_heading=h.aonhco9d6ibl" w:id="1"/>
      <w:bookmarkEnd w:id="1"/>
      <w:r w:rsidDel="00000000" w:rsidR="00000000" w:rsidRPr="00000000">
        <w:rPr>
          <w:rFonts w:ascii="Calibri" w:cs="Calibri" w:eastAsia="Calibri" w:hAnsi="Calibri"/>
          <w:sz w:val="22"/>
          <w:szCs w:val="22"/>
          <w:rtl w:val="0"/>
        </w:rPr>
        <w:t xml:space="preserve">Om te voorkomen dat er scholen omvallen, moet de krimp van het aantal leerlingen (10%) onder de scholen verdeeld worden en/of de instroom in bepaalde groepen van een school aangepast worden. Binnen een wijk zijn er voldoende plaatsen voor leerlingen.</w:t>
      </w:r>
    </w:p>
    <w:p w:rsidR="00000000" w:rsidDel="00000000" w:rsidP="00000000" w:rsidRDefault="00000000" w:rsidRPr="00000000" w14:paraId="00000023">
      <w:pPr>
        <w:ind w:left="0" w:firstLine="0"/>
        <w:rPr>
          <w:rFonts w:ascii="Calibri" w:cs="Calibri" w:eastAsia="Calibri" w:hAnsi="Calibri"/>
          <w:sz w:val="8"/>
          <w:szCs w:val="8"/>
        </w:rPr>
      </w:pPr>
      <w:bookmarkStart w:colFirst="0" w:colLast="0" w:name="_heading=h.qdedvns5aqa3" w:id="2"/>
      <w:bookmarkEnd w:id="2"/>
      <w:r w:rsidDel="00000000" w:rsidR="00000000" w:rsidRPr="00000000">
        <w:rPr>
          <w:rtl w:val="0"/>
        </w:rPr>
      </w:r>
    </w:p>
    <w:p w:rsidR="00000000" w:rsidDel="00000000" w:rsidP="00000000" w:rsidRDefault="00000000" w:rsidRPr="00000000" w14:paraId="00000024">
      <w:pPr>
        <w:ind w:left="0" w:firstLine="0"/>
        <w:rPr>
          <w:rFonts w:ascii="Calibri" w:cs="Calibri" w:eastAsia="Calibri" w:hAnsi="Calibri"/>
          <w:sz w:val="22"/>
          <w:szCs w:val="22"/>
        </w:rPr>
      </w:pPr>
      <w:bookmarkStart w:colFirst="0" w:colLast="0" w:name="_heading=h.qdedvns5aqa3" w:id="2"/>
      <w:bookmarkEnd w:id="2"/>
      <w:r w:rsidDel="00000000" w:rsidR="00000000" w:rsidRPr="00000000">
        <w:rPr>
          <w:rFonts w:ascii="Calibri" w:cs="Calibri" w:eastAsia="Calibri" w:hAnsi="Calibri"/>
          <w:sz w:val="22"/>
          <w:szCs w:val="22"/>
          <w:rtl w:val="0"/>
        </w:rPr>
        <w:t xml:space="preserve">Wat betreft de inhoudelijke suggesties voor verbetering:</w:t>
      </w:r>
    </w:p>
    <w:p w:rsidR="00000000" w:rsidDel="00000000" w:rsidP="00000000" w:rsidRDefault="00000000" w:rsidRPr="00000000" w14:paraId="00000025">
      <w:pPr>
        <w:numPr>
          <w:ilvl w:val="0"/>
          <w:numId w:val="3"/>
        </w:numPr>
        <w:ind w:left="720" w:hanging="360"/>
        <w:rPr>
          <w:rFonts w:ascii="Calibri" w:cs="Calibri" w:eastAsia="Calibri" w:hAnsi="Calibri"/>
          <w:sz w:val="22"/>
          <w:szCs w:val="22"/>
          <w:u w:val="none"/>
        </w:rPr>
      </w:pPr>
      <w:bookmarkStart w:colFirst="0" w:colLast="0" w:name="_heading=h.ikeycvisjwck" w:id="3"/>
      <w:bookmarkEnd w:id="3"/>
      <w:r w:rsidDel="00000000" w:rsidR="00000000" w:rsidRPr="00000000">
        <w:rPr>
          <w:rFonts w:ascii="Calibri" w:cs="Calibri" w:eastAsia="Calibri" w:hAnsi="Calibri"/>
          <w:sz w:val="22"/>
          <w:szCs w:val="22"/>
          <w:rtl w:val="0"/>
        </w:rPr>
        <w:t xml:space="preserve">de jaarindeling zal in de toekomst worden aangepast van schooljaar naar kalenderjaar;</w:t>
      </w:r>
    </w:p>
    <w:p w:rsidR="00000000" w:rsidDel="00000000" w:rsidP="00000000" w:rsidRDefault="00000000" w:rsidRPr="00000000" w14:paraId="00000026">
      <w:pPr>
        <w:numPr>
          <w:ilvl w:val="0"/>
          <w:numId w:val="3"/>
        </w:numPr>
        <w:ind w:left="720" w:hanging="360"/>
        <w:rPr>
          <w:rFonts w:ascii="Calibri" w:cs="Calibri" w:eastAsia="Calibri" w:hAnsi="Calibri"/>
          <w:sz w:val="22"/>
          <w:szCs w:val="22"/>
          <w:u w:val="none"/>
        </w:rPr>
      </w:pPr>
      <w:bookmarkStart w:colFirst="0" w:colLast="0" w:name="_heading=h.587sg024tmvn" w:id="4"/>
      <w:bookmarkEnd w:id="4"/>
      <w:r w:rsidDel="00000000" w:rsidR="00000000" w:rsidRPr="00000000">
        <w:rPr>
          <w:rFonts w:ascii="Calibri" w:cs="Calibri" w:eastAsia="Calibri" w:hAnsi="Calibri"/>
          <w:sz w:val="22"/>
          <w:szCs w:val="22"/>
          <w:rtl w:val="0"/>
        </w:rPr>
        <w:t xml:space="preserve">voorrang voor kinderen van de inpandige kinderopvang (IKC) blijft;</w:t>
      </w:r>
    </w:p>
    <w:p w:rsidR="00000000" w:rsidDel="00000000" w:rsidP="00000000" w:rsidRDefault="00000000" w:rsidRPr="00000000" w14:paraId="00000027">
      <w:pPr>
        <w:numPr>
          <w:ilvl w:val="0"/>
          <w:numId w:val="3"/>
        </w:numPr>
        <w:ind w:left="720" w:hanging="360"/>
        <w:rPr>
          <w:rFonts w:ascii="Calibri" w:cs="Calibri" w:eastAsia="Calibri" w:hAnsi="Calibri"/>
          <w:sz w:val="22"/>
          <w:szCs w:val="22"/>
          <w:u w:val="none"/>
        </w:rPr>
      </w:pPr>
      <w:bookmarkStart w:colFirst="0" w:colLast="0" w:name="_heading=h.vshca9h5ygq3" w:id="5"/>
      <w:bookmarkEnd w:id="5"/>
      <w:r w:rsidDel="00000000" w:rsidR="00000000" w:rsidRPr="00000000">
        <w:rPr>
          <w:rFonts w:ascii="Calibri" w:cs="Calibri" w:eastAsia="Calibri" w:hAnsi="Calibri"/>
          <w:sz w:val="22"/>
          <w:szCs w:val="22"/>
          <w:rtl w:val="0"/>
        </w:rPr>
        <w:t xml:space="preserve">voor montessorischolen geen regiofunctie om zo min mogelijk regels te scheppen;</w:t>
      </w:r>
    </w:p>
    <w:p w:rsidR="00000000" w:rsidDel="00000000" w:rsidP="00000000" w:rsidRDefault="00000000" w:rsidRPr="00000000" w14:paraId="00000028">
      <w:pPr>
        <w:numPr>
          <w:ilvl w:val="0"/>
          <w:numId w:val="3"/>
        </w:numPr>
        <w:ind w:left="720" w:hanging="360"/>
        <w:rPr>
          <w:rFonts w:ascii="Calibri" w:cs="Calibri" w:eastAsia="Calibri" w:hAnsi="Calibri"/>
          <w:sz w:val="22"/>
          <w:szCs w:val="22"/>
          <w:u w:val="none"/>
        </w:rPr>
      </w:pPr>
      <w:bookmarkStart w:colFirst="0" w:colLast="0" w:name="_heading=h.n0fjynnmq4sk" w:id="6"/>
      <w:bookmarkEnd w:id="6"/>
      <w:r w:rsidDel="00000000" w:rsidR="00000000" w:rsidRPr="00000000">
        <w:rPr>
          <w:rFonts w:ascii="Calibri" w:cs="Calibri" w:eastAsia="Calibri" w:hAnsi="Calibri"/>
          <w:sz w:val="22"/>
          <w:szCs w:val="22"/>
          <w:rtl w:val="0"/>
        </w:rPr>
        <w:t xml:space="preserve">de verdeelsleutel van de beschikbare capaciteit in Ouderkerk wordt gekoppeld aan het  toelatingsbeleid.</w:t>
      </w:r>
    </w:p>
    <w:p w:rsidR="00000000" w:rsidDel="00000000" w:rsidP="00000000" w:rsidRDefault="00000000" w:rsidRPr="00000000" w14:paraId="00000029">
      <w:pPr>
        <w:ind w:left="0" w:firstLine="0"/>
        <w:rPr>
          <w:rFonts w:ascii="Calibri" w:cs="Calibri" w:eastAsia="Calibri" w:hAnsi="Calibri"/>
          <w:sz w:val="16"/>
          <w:szCs w:val="16"/>
        </w:rPr>
      </w:pPr>
      <w:bookmarkStart w:colFirst="0" w:colLast="0" w:name="_heading=h.79fkguy5kvro" w:id="7"/>
      <w:bookmarkEnd w:id="7"/>
      <w:r w:rsidDel="00000000" w:rsidR="00000000" w:rsidRPr="00000000">
        <w:rPr>
          <w:rtl w:val="0"/>
        </w:rPr>
      </w:r>
    </w:p>
    <w:p w:rsidR="00000000" w:rsidDel="00000000" w:rsidP="00000000" w:rsidRDefault="00000000" w:rsidRPr="00000000" w14:paraId="0000002A">
      <w:pPr>
        <w:tabs>
          <w:tab w:val="left" w:leader="none" w:pos="-427.91338582677156"/>
        </w:tabs>
        <w:ind w:left="0" w:right="-150.4724409448817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Financiële realisatie en begroting 2025</w:t>
      </w:r>
    </w:p>
    <w:p w:rsidR="00000000" w:rsidDel="00000000" w:rsidP="00000000" w:rsidRDefault="00000000" w:rsidRPr="00000000" w14:paraId="0000002B">
      <w:pPr>
        <w:tabs>
          <w:tab w:val="left" w:leader="none" w:pos="540"/>
          <w:tab w:val="left" w:leader="none" w:pos="847"/>
          <w:tab w:val="left" w:leader="none" w:pos="7230"/>
          <w:tab w:val="left" w:leader="none" w:pos="7507"/>
        </w:tabs>
        <w:ind w:left="0" w:right="580.8661417322844"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Realisatie 2024</w:t>
      </w:r>
    </w:p>
    <w:p w:rsidR="00000000" w:rsidDel="00000000" w:rsidP="00000000" w:rsidRDefault="00000000" w:rsidRPr="00000000" w14:paraId="0000002C">
      <w:pPr>
        <w:tabs>
          <w:tab w:val="left" w:leader="none" w:pos="540"/>
          <w:tab w:val="left" w:leader="none" w:pos="847"/>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Met elke school is een financieel realisatie gesprek geweest. Daarbij heeft iedere school voor de leerlingen kunnen doen wat ze van plan waren/zijn volgens hun schoolbegroting. Er is ruimte voor het financieren van innovatieve verbeterplannen. De afwijkingen ten opzichte van de nul worden kleiner. Een aantal, door de school minder goed te sturen posten, zoals langdurig ziekteverzuim, duurzame inzetbaarheid en onderhoud, worden samenschools opgenomen. </w:t>
      </w:r>
    </w:p>
    <w:p w:rsidR="00000000" w:rsidDel="00000000" w:rsidP="00000000" w:rsidRDefault="00000000" w:rsidRPr="00000000" w14:paraId="0000002D">
      <w:pPr>
        <w:tabs>
          <w:tab w:val="left" w:leader="none" w:pos="540"/>
          <w:tab w:val="left" w:leader="none" w:pos="847"/>
          <w:tab w:val="left" w:leader="none" w:pos="7230"/>
          <w:tab w:val="left" w:leader="none" w:pos="7507"/>
        </w:tabs>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E">
      <w:pPr>
        <w:tabs>
          <w:tab w:val="left" w:leader="none" w:pos="540"/>
          <w:tab w:val="left" w:leader="none" w:pos="847"/>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geconsolideerd resultaat valt, zowel aan de kant van de baten als van de lasten, positief uit. Het gebruik van reserveringen voor groot onderhoud en huisvestingslasten (energielasten) is niet nodig geweest. Het gereserveerde geld voor bovenschoolse zij-instromers/ communicatie/opleiden in school is in de eerste helft van het jaar niet uitgegeven. Er zijn niet meer zij-instromers aangenomen om de kwaliteit en continuïteit te waarborgen. </w:t>
      </w:r>
    </w:p>
    <w:p w:rsidR="00000000" w:rsidDel="00000000" w:rsidP="00000000" w:rsidRDefault="00000000" w:rsidRPr="00000000" w14:paraId="0000002F">
      <w:pPr>
        <w:tabs>
          <w:tab w:val="left" w:leader="none" w:pos="540"/>
          <w:tab w:val="left" w:leader="none" w:pos="847"/>
          <w:tab w:val="left" w:leader="none" w:pos="7230"/>
          <w:tab w:val="left" w:leader="none" w:pos="7507"/>
        </w:tabs>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30">
      <w:pPr>
        <w:tabs>
          <w:tab w:val="left" w:leader="none" w:pos="540"/>
          <w:tab w:val="left" w:leader="none" w:pos="847"/>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maart 2025 wordt het balansdossier opgesteld, de jaarrekening uitgewerkt en het bestuursjaarverslag geschreven. In april volgt de controle door de accountant; de afronding en beoordeling door de RvT vinden plaats in mei/juni 2025. De conceptversie van het jaarverslag 2024 met de jaarrekening kan worden besproken in de GMR vergadering van 26 mei.</w:t>
      </w:r>
    </w:p>
    <w:p w:rsidR="00000000" w:rsidDel="00000000" w:rsidP="00000000" w:rsidRDefault="00000000" w:rsidRPr="00000000" w14:paraId="00000031">
      <w:pPr>
        <w:widowControl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32">
      <w:pPr>
        <w:tabs>
          <w:tab w:val="left" w:leader="none" w:pos="540"/>
          <w:tab w:val="left" w:leader="none" w:pos="847"/>
          <w:tab w:val="left" w:leader="none" w:pos="7230"/>
          <w:tab w:val="left" w:leader="none" w:pos="7507"/>
        </w:tabs>
        <w:ind w:left="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Infographic begroting 2025</w:t>
      </w:r>
    </w:p>
    <w:p w:rsidR="00000000" w:rsidDel="00000000" w:rsidP="00000000" w:rsidRDefault="00000000" w:rsidRPr="00000000" w14:paraId="00000033">
      <w:pPr>
        <w:tabs>
          <w:tab w:val="left" w:leader="none" w:pos="540"/>
          <w:tab w:val="left" w:leader="none" w:pos="847"/>
          <w:tab w:val="left" w:leader="none" w:pos="7230"/>
          <w:tab w:val="left" w:leader="none" w:pos="750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infographic geeft een overzichtelijk beeld van de meerjarenbegroting, de baten en de lasten, en de investeringen, ontwikkelingen en versterkingen in 2025.</w:t>
      </w:r>
    </w:p>
    <w:p w:rsidR="00000000" w:rsidDel="00000000" w:rsidP="00000000" w:rsidRDefault="00000000" w:rsidRPr="00000000" w14:paraId="00000034">
      <w:pPr>
        <w:tabs>
          <w:tab w:val="left" w:leader="none" w:pos="540"/>
          <w:tab w:val="left" w:leader="none" w:pos="847"/>
          <w:tab w:val="left" w:leader="none" w:pos="7230"/>
          <w:tab w:val="left" w:leader="none" w:pos="7507"/>
        </w:tabs>
        <w:rPr>
          <w:rFonts w:ascii="Calibri" w:cs="Calibri" w:eastAsia="Calibri" w:hAnsi="Calibri"/>
          <w:sz w:val="8"/>
          <w:szCs w:val="8"/>
        </w:rPr>
      </w:pPr>
      <w:r w:rsidDel="00000000" w:rsidR="00000000" w:rsidRPr="00000000">
        <w:rPr>
          <w:rFonts w:ascii="Calibri" w:cs="Calibri" w:eastAsia="Calibri" w:hAnsi="Calibri"/>
          <w:sz w:val="8"/>
          <w:szCs w:val="8"/>
          <w:rtl w:val="0"/>
        </w:rPr>
        <w:t xml:space="preserve"> </w:t>
      </w:r>
    </w:p>
    <w:p w:rsidR="00000000" w:rsidDel="00000000" w:rsidP="00000000" w:rsidRDefault="00000000" w:rsidRPr="00000000" w14:paraId="00000035">
      <w:pPr>
        <w:tabs>
          <w:tab w:val="left" w:leader="none" w:pos="540"/>
          <w:tab w:val="left" w:leader="none" w:pos="847"/>
          <w:tab w:val="left" w:leader="none" w:pos="7230"/>
          <w:tab w:val="left" w:leader="none" w:pos="7507"/>
        </w:tabs>
        <w:ind w:left="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Procedure bestuursformatieplan</w:t>
      </w:r>
    </w:p>
    <w:p w:rsidR="00000000" w:rsidDel="00000000" w:rsidP="00000000" w:rsidRDefault="00000000" w:rsidRPr="00000000" w14:paraId="00000036">
      <w:pPr>
        <w:tabs>
          <w:tab w:val="left" w:leader="none" w:pos="540"/>
          <w:tab w:val="left" w:leader="none" w:pos="847"/>
          <w:tab w:val="left" w:leader="none" w:pos="8633"/>
          <w:tab w:val="left" w:leader="none" w:pos="8483"/>
        </w:tabs>
        <w:ind w:right="-135.4724409448817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Voor 1 mei 2025 worden de data en de daarbij behorende uitleg van het bestuursformatieplan gedeeld met de GMR werkgroepen HR en financiën. Als er sprake is van een risicodragend deel, wordt de GMR met spoed voor 1 mei bijeengeroepen. De bestuursformatie stukken, inclusief de formatie tabel, worden opgenomen in het nieuwe concept meerjarenbegroting. </w:t>
      </w:r>
    </w:p>
    <w:p w:rsidR="00000000" w:rsidDel="00000000" w:rsidP="00000000" w:rsidRDefault="00000000" w:rsidRPr="00000000" w14:paraId="00000037">
      <w:pPr>
        <w:tabs>
          <w:tab w:val="left" w:leader="none" w:pos="-427.91338582677156"/>
        </w:tabs>
        <w:ind w:left="0" w:right="-150.47244094488178"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8">
      <w:pPr>
        <w:tabs>
          <w:tab w:val="left" w:leader="none" w:pos="-427.91338582677156"/>
        </w:tabs>
        <w:ind w:left="0" w:right="-150.4724409448817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Betuursjaarplan 2025 en GMR werkgroepen</w:t>
      </w:r>
    </w:p>
    <w:p w:rsidR="00000000" w:rsidDel="00000000" w:rsidP="00000000" w:rsidRDefault="00000000" w:rsidRPr="00000000" w14:paraId="00000039">
      <w:pPr>
        <w:numPr>
          <w:ilvl w:val="0"/>
          <w:numId w:val="1"/>
        </w:numPr>
        <w:tabs>
          <w:tab w:val="left" w:leader="none" w:pos="-6.999999999999815"/>
        </w:tabs>
        <w:ind w:left="720" w:right="-150" w:hanging="360"/>
        <w:rPr>
          <w:rFonts w:ascii="Calibri" w:cs="Calibri" w:eastAsia="Calibri" w:hAnsi="Calibri"/>
          <w:sz w:val="22"/>
          <w:szCs w:val="22"/>
          <w:u w:val="none"/>
        </w:rPr>
      </w:pPr>
      <w:r w:rsidDel="00000000" w:rsidR="00000000" w:rsidRPr="00000000">
        <w:rPr>
          <w:rFonts w:ascii="Calibri" w:cs="Calibri" w:eastAsia="Calibri" w:hAnsi="Calibri"/>
          <w:i w:val="1"/>
          <w:sz w:val="22"/>
          <w:szCs w:val="22"/>
          <w:rtl w:val="0"/>
        </w:rPr>
        <w:t xml:space="preserve">Algemeen:</w:t>
      </w:r>
      <w:r w:rsidDel="00000000" w:rsidR="00000000" w:rsidRPr="00000000">
        <w:rPr>
          <w:rFonts w:ascii="Calibri" w:cs="Calibri" w:eastAsia="Calibri" w:hAnsi="Calibri"/>
          <w:sz w:val="22"/>
          <w:szCs w:val="22"/>
          <w:rtl w:val="0"/>
        </w:rPr>
        <w:t xml:space="preserve"> het gedeelde document jaarplan 2025  van het ondersteuningskantoor (01-10-2024) is een werkdocument aan de hand waarvan de beleidsmedewerkers en de GMR werkgroepen het gesprek kunnen voeren. Transparantie en samen leren zijn daarbij achterliggende waarden. Twee keer per jaar komt er een beleidsontwikkeling stuk (net voor de zomer), eenmaal per jaar een kwaliteitsrapportage, financiële rapportages en tweemaal een HR rapportage.  </w:t>
      </w:r>
    </w:p>
    <w:p w:rsidR="00000000" w:rsidDel="00000000" w:rsidP="00000000" w:rsidRDefault="00000000" w:rsidRPr="00000000" w14:paraId="0000003A">
      <w:pPr>
        <w:tabs>
          <w:tab w:val="left" w:leader="none" w:pos="-427"/>
        </w:tabs>
        <w:ind w:left="72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Gezien de mogelijke ontwikkelingen in de samenwerking met Amstelland zijn grote investeringen gepauzeerd. Amstelwijs wil zich nu richten op controleren en borgen van huidig beleid, uitwerken van projecten, processen beter laten verlopen, op HR gebied wat sterker te worden en even rust in de organisatie te brengen. Lopende trajecten, zoals coachen en begeleiden/de Academie en kleine ontwikkelingen worden met volle inzet gecontinueerd. Ingezette trajecten, zoals Scholen met succes, lopen nu parallel met Amstelland.  </w:t>
      </w:r>
    </w:p>
    <w:p w:rsidR="00000000" w:rsidDel="00000000" w:rsidP="00000000" w:rsidRDefault="00000000" w:rsidRPr="00000000" w14:paraId="0000003B">
      <w:pPr>
        <w:numPr>
          <w:ilvl w:val="0"/>
          <w:numId w:val="1"/>
        </w:numPr>
        <w:tabs>
          <w:tab w:val="left" w:leader="none" w:pos="-427"/>
        </w:tabs>
        <w:ind w:left="720" w:right="-150" w:hanging="360"/>
        <w:rPr>
          <w:rFonts w:ascii="Calibri" w:cs="Calibri" w:eastAsia="Calibri" w:hAnsi="Calibri"/>
          <w:sz w:val="22"/>
          <w:szCs w:val="22"/>
          <w:u w:val="none"/>
        </w:rPr>
      </w:pPr>
      <w:r w:rsidDel="00000000" w:rsidR="00000000" w:rsidRPr="00000000">
        <w:rPr>
          <w:rFonts w:ascii="Calibri" w:cs="Calibri" w:eastAsia="Calibri" w:hAnsi="Calibri"/>
          <w:i w:val="1"/>
          <w:sz w:val="22"/>
          <w:szCs w:val="22"/>
          <w:rtl w:val="0"/>
        </w:rPr>
        <w:t xml:space="preserve">Amstelwijs als aantrekkelijke werkgever:</w:t>
      </w:r>
      <w:r w:rsidDel="00000000" w:rsidR="00000000" w:rsidRPr="00000000">
        <w:rPr>
          <w:rFonts w:ascii="Calibri" w:cs="Calibri" w:eastAsia="Calibri" w:hAnsi="Calibri"/>
          <w:sz w:val="22"/>
          <w:szCs w:val="22"/>
          <w:rtl w:val="0"/>
        </w:rPr>
        <w:t xml:space="preserve"> de nieuwsbrieven blijven Amstelwijs en de scholen op een positieve wijze in de schijnwerpers zetten.</w:t>
      </w:r>
    </w:p>
    <w:p w:rsidR="00000000" w:rsidDel="00000000" w:rsidP="00000000" w:rsidRDefault="00000000" w:rsidRPr="00000000" w14:paraId="0000003C">
      <w:pPr>
        <w:tabs>
          <w:tab w:val="left" w:leader="none" w:pos="-427"/>
        </w:tabs>
        <w:ind w:left="72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een online meeting is besproken dat Amstelwijs personeel zich over het algemeen gezien/gehoord voelt, maar dat een klein gebaar op prijs gesteld wordt. </w:t>
      </w:r>
    </w:p>
    <w:p w:rsidR="00000000" w:rsidDel="00000000" w:rsidP="00000000" w:rsidRDefault="00000000" w:rsidRPr="00000000" w14:paraId="0000003D">
      <w:pPr>
        <w:tabs>
          <w:tab w:val="left" w:leader="none" w:pos="-427"/>
        </w:tabs>
        <w:ind w:left="72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Ook is er de grote wens om werk en privé beter te kunnen scheiden. Er kan op school meer gebruik gemaakt worden van de ouder communicatiekanalen, klassenouders en OMR leden. In de driehoek leerkracht /leerling/ ouder kan ook aan ouders worden aangegeven wat van hen verwacht wordt. De sfeer in de school is van groot belang. Als er sprake is van een verstoord, soms grensoverschrijdend, pedagogisch klimaat worden vervolgstappen genomen. </w:t>
      </w:r>
    </w:p>
    <w:p w:rsidR="00000000" w:rsidDel="00000000" w:rsidP="00000000" w:rsidRDefault="00000000" w:rsidRPr="00000000" w14:paraId="0000003E">
      <w:pPr>
        <w:numPr>
          <w:ilvl w:val="0"/>
          <w:numId w:val="1"/>
        </w:numPr>
        <w:tabs>
          <w:tab w:val="left" w:leader="none" w:pos="-427"/>
        </w:tabs>
        <w:ind w:left="720" w:right="-150" w:hanging="360"/>
        <w:rPr>
          <w:rFonts w:ascii="Calibri" w:cs="Calibri" w:eastAsia="Calibri" w:hAnsi="Calibri"/>
          <w:sz w:val="22"/>
          <w:szCs w:val="22"/>
          <w:u w:val="none"/>
        </w:rPr>
      </w:pPr>
      <w:r w:rsidDel="00000000" w:rsidR="00000000" w:rsidRPr="00000000">
        <w:rPr>
          <w:rFonts w:ascii="Calibri" w:cs="Calibri" w:eastAsia="Calibri" w:hAnsi="Calibri"/>
          <w:i w:val="1"/>
          <w:sz w:val="22"/>
          <w:szCs w:val="22"/>
          <w:rtl w:val="0"/>
        </w:rPr>
        <w:t xml:space="preserve">Onderwijskwaliteit: </w:t>
      </w:r>
      <w:r w:rsidDel="00000000" w:rsidR="00000000" w:rsidRPr="00000000">
        <w:rPr>
          <w:rFonts w:ascii="Calibri" w:cs="Calibri" w:eastAsia="Calibri" w:hAnsi="Calibri"/>
          <w:sz w:val="22"/>
          <w:szCs w:val="22"/>
          <w:rtl w:val="0"/>
        </w:rPr>
        <w:t xml:space="preserve">op iedere school hebben kwaliteitsgesprekken plaatsgevonden die meer zijn dan een evaluatie en een zinvol onderwerp zijn om in de MR te bespreken. </w:t>
      </w:r>
    </w:p>
    <w:p w:rsidR="00000000" w:rsidDel="00000000" w:rsidP="00000000" w:rsidRDefault="00000000" w:rsidRPr="00000000" w14:paraId="0000003F">
      <w:pPr>
        <w:tabs>
          <w:tab w:val="left" w:leader="none" w:pos="-427"/>
        </w:tabs>
        <w:ind w:left="720" w:right="-15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 is gesproken over het bestuurs dashboard; een excel programma waarin alle doelen van Amstelwijs en inspectie zijn opgenomen. Een hulpmiddel om breed toezicht te houden op kwaliteit van de scholen in vrijheid en verbondenheid. Overall is men tevreden over de kwaliteit van onderwijs, ook al zijn er verschillen tussen de scholen in uitwerking en ontwikkeling.  </w:t>
      </w:r>
    </w:p>
    <w:p w:rsidR="00000000" w:rsidDel="00000000" w:rsidP="00000000" w:rsidRDefault="00000000" w:rsidRPr="00000000" w14:paraId="00000040">
      <w:pPr>
        <w:numPr>
          <w:ilvl w:val="0"/>
          <w:numId w:val="1"/>
        </w:numPr>
        <w:tabs>
          <w:tab w:val="left" w:leader="none" w:pos="-427"/>
        </w:tabs>
        <w:ind w:left="720" w:right="-150" w:hanging="360"/>
        <w:rPr>
          <w:rFonts w:ascii="Calibri" w:cs="Calibri" w:eastAsia="Calibri" w:hAnsi="Calibri"/>
          <w:sz w:val="22"/>
          <w:szCs w:val="22"/>
          <w:u w:val="none"/>
        </w:rPr>
      </w:pPr>
      <w:r w:rsidDel="00000000" w:rsidR="00000000" w:rsidRPr="00000000">
        <w:rPr>
          <w:rFonts w:ascii="Calibri" w:cs="Calibri" w:eastAsia="Calibri" w:hAnsi="Calibri"/>
          <w:i w:val="1"/>
          <w:sz w:val="22"/>
          <w:szCs w:val="22"/>
          <w:rtl w:val="0"/>
        </w:rPr>
        <w:t xml:space="preserve">Klankbordgroep fusie:</w:t>
      </w:r>
      <w:r w:rsidDel="00000000" w:rsidR="00000000" w:rsidRPr="00000000">
        <w:rPr>
          <w:rFonts w:ascii="Calibri" w:cs="Calibri" w:eastAsia="Calibri" w:hAnsi="Calibri"/>
          <w:sz w:val="22"/>
          <w:szCs w:val="22"/>
          <w:rtl w:val="0"/>
        </w:rPr>
        <w:t xml:space="preserve"> de werkgroep is met de directeur-bestuurder in gesprek geweest en heeft de intentieverklaring en het plan van aanpak vertrouwelijk ontvangen en kort besproken. </w:t>
      </w:r>
    </w:p>
    <w:p w:rsidR="00000000" w:rsidDel="00000000" w:rsidP="00000000" w:rsidRDefault="00000000" w:rsidRPr="00000000" w14:paraId="00000041">
      <w:pPr>
        <w:tabs>
          <w:tab w:val="left" w:leader="none" w:pos="842"/>
          <w:tab w:val="left" w:leader="none" w:pos="7230"/>
          <w:tab w:val="left" w:leader="none" w:pos="7507"/>
        </w:tabs>
        <w:ind w:left="0" w:right="-142" w:firstLine="0"/>
        <w:rPr>
          <w:rFonts w:ascii="Calibri" w:cs="Calibri" w:eastAsia="Calibri" w:hAnsi="Calibri"/>
          <w:sz w:val="22"/>
          <w:szCs w:val="22"/>
        </w:rPr>
      </w:pPr>
      <w:r w:rsidDel="00000000" w:rsidR="00000000" w:rsidRPr="00000000">
        <w:rPr>
          <w:rtl w:val="0"/>
        </w:rPr>
      </w:r>
    </w:p>
    <w:sectPr>
      <w:headerReference r:id="rId7" w:type="default"/>
      <w:headerReference r:id="rId8" w:type="even"/>
      <w:footerReference r:id="rId9" w:type="default"/>
      <w:footerReference r:id="rId10" w:type="even"/>
      <w:pgSz w:h="16838" w:w="11906" w:orient="portrait"/>
      <w:pgMar w:bottom="404" w:top="1700.7874015748032" w:left="1417"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left" w:leader="none" w:pos="842"/>
        <w:tab w:val="left" w:leader="none" w:pos="7230"/>
        <w:tab w:val="left" w:leader="none" w:pos="7507"/>
      </w:tabs>
      <w:ind w:right="-14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color w:val="000000"/>
        <w:sz w:val="21"/>
        <w:szCs w:val="21"/>
        <w:rtl w:val="0"/>
      </w:rPr>
      <w:t xml:space="preserve">GMR Amstelwijs, stichting voor openbaar primair onderwijs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color w:val="000000"/>
        <w:sz w:val="21"/>
        <w:szCs w:val="21"/>
        <w:rtl w:val="0"/>
      </w:rPr>
      <w:t xml:space="preserve">GMR Amstelwijs, stichting voor openbaar primair onderwijs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80"/>
      <w:outlineLvl w:val="0"/>
    </w:pPr>
    <w:rPr>
      <w:b w:val="1"/>
      <w:sz w:val="48"/>
      <w:szCs w:val="48"/>
    </w:rPr>
  </w:style>
  <w:style w:type="paragraph" w:styleId="Kop2">
    <w:name w:val="heading 2"/>
    <w:basedOn w:val="Standaard"/>
    <w:next w:val="Standaard"/>
    <w:uiPriority w:val="9"/>
    <w:semiHidden w:val="1"/>
    <w:unhideWhenUsed w:val="1"/>
    <w:qFormat w:val="1"/>
    <w:pPr>
      <w:keepNext w:val="1"/>
      <w:keepLines w:val="1"/>
      <w:spacing w:after="80" w:before="360"/>
      <w:outlineLvl w:val="1"/>
    </w:pPr>
    <w:rPr>
      <w:b w:val="1"/>
      <w:sz w:val="36"/>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sz w:val="22"/>
      <w:szCs w:val="22"/>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Ondertitel">
    <w:name w:val="Subtitle"/>
    <w:basedOn w:val="Standaard"/>
    <w:next w:val="Standa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Verwijzingopmerking">
    <w:name w:val="annotation reference"/>
    <w:basedOn w:val="Standaardalinea-lettertype"/>
    <w:uiPriority w:val="99"/>
    <w:semiHidden w:val="1"/>
    <w:unhideWhenUsed w:val="1"/>
    <w:rsid w:val="00C70170"/>
    <w:rPr>
      <w:sz w:val="16"/>
      <w:szCs w:val="16"/>
    </w:rPr>
  </w:style>
  <w:style w:type="paragraph" w:styleId="Tekstopmerking">
    <w:name w:val="annotation text"/>
    <w:basedOn w:val="Standaard"/>
    <w:link w:val="TekstopmerkingChar"/>
    <w:uiPriority w:val="99"/>
    <w:unhideWhenUsed w:val="1"/>
    <w:rsid w:val="00C70170"/>
  </w:style>
  <w:style w:type="character" w:styleId="TekstopmerkingChar" w:customStyle="1">
    <w:name w:val="Tekst opmerking Char"/>
    <w:basedOn w:val="Standaardalinea-lettertype"/>
    <w:link w:val="Tekstopmerking"/>
    <w:uiPriority w:val="99"/>
    <w:rsid w:val="00C70170"/>
  </w:style>
  <w:style w:type="paragraph" w:styleId="Onderwerpvanopmerking">
    <w:name w:val="annotation subject"/>
    <w:basedOn w:val="Tekstopmerking"/>
    <w:next w:val="Tekstopmerking"/>
    <w:link w:val="OnderwerpvanopmerkingChar"/>
    <w:uiPriority w:val="99"/>
    <w:semiHidden w:val="1"/>
    <w:unhideWhenUsed w:val="1"/>
    <w:rsid w:val="00C70170"/>
    <w:rPr>
      <w:b w:val="1"/>
      <w:bCs w:val="1"/>
    </w:rPr>
  </w:style>
  <w:style w:type="character" w:styleId="OnderwerpvanopmerkingChar" w:customStyle="1">
    <w:name w:val="Onderwerp van opmerking Char"/>
    <w:basedOn w:val="TekstopmerkingChar"/>
    <w:link w:val="Onderwerpvanopmerking"/>
    <w:uiPriority w:val="99"/>
    <w:semiHidden w:val="1"/>
    <w:rsid w:val="00C70170"/>
    <w:rPr>
      <w:b w:val="1"/>
      <w:bCs w:val="1"/>
    </w:rPr>
  </w:style>
  <w:style w:type="paragraph" w:styleId="Revisie">
    <w:name w:val="Revision"/>
    <w:hidden w:val="1"/>
    <w:uiPriority w:val="99"/>
    <w:semiHidden w:val="1"/>
    <w:rsid w:val="00E46201"/>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T4G5T52sBuuFTF2BYDN3WV3qjw==">CgMxLjAyDmguZzE5NGZhZ2FkYTlyMg5oLmFvbmhjbzlkNmlibDIOaC5xZGVkdm5zNWFxYTMyDmgucWRlZHZuczVhcWEzMg5oLmlrZXljdmlzandjazIOaC41ODdzZzAyNHRtdm4yDmgudnNoY2E5aDV5Z3EzMg5oLm4wZmp5bm5tcTRzazIOaC43OWZrZ3V5NWt2cm84AHIhMTBYdUxxWGIxWGJ6bk1OYzdZS2ZOMnRvaWtOakczbjE5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2024-06-17T12:27:00Z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ScaleCrop">
    <vt:lpwstr>false</vt:lpwstr>
  </property>
  <property fmtid="{D5CDD505-2E9C-101B-9397-08002B2CF9AE}" pid="4" name="Company">
    <vt:lpwstr>Gemeente Amstelveen</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